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/>
          <w:b/>
          <w:sz w:val="44"/>
          <w:szCs w:val="44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/>
          <w:b/>
          <w:sz w:val="44"/>
          <w:szCs w:val="44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before="240" w:line="360" w:lineRule="auto"/>
        <w:jc w:val="center"/>
        <w:rPr>
          <w:rFonts w:hint="eastAsia" w:ascii="宋体" w:hAnsi="宋体"/>
          <w:b/>
          <w:sz w:val="56"/>
          <w:szCs w:val="44"/>
          <w:highlight w:val="none"/>
          <w:lang w:val="en-US" w:eastAsia="zh-CN"/>
        </w:rPr>
      </w:pPr>
      <w:r>
        <w:rPr>
          <w:rFonts w:hint="eastAsia" w:ascii="宋体" w:hAnsi="宋体"/>
          <w:b/>
          <w:sz w:val="56"/>
          <w:szCs w:val="44"/>
          <w:highlight w:val="none"/>
          <w:lang w:val="en-US" w:eastAsia="zh-CN"/>
        </w:rPr>
        <w:t>黑龙江乌苏里江制药有限公司</w:t>
      </w:r>
    </w:p>
    <w:p>
      <w:pPr>
        <w:pStyle w:val="3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default" w:ascii="宋体" w:hAnsi="宋体" w:eastAsiaTheme="minorEastAsia" w:cstheme="minorBidi"/>
          <w:b/>
          <w:bCs w:val="0"/>
          <w:kern w:val="2"/>
          <w:position w:val="0"/>
          <w:sz w:val="56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 w:val="0"/>
          <w:kern w:val="2"/>
          <w:position w:val="0"/>
          <w:sz w:val="56"/>
          <w:szCs w:val="44"/>
          <w:highlight w:val="none"/>
          <w:lang w:val="en-US" w:eastAsia="zh-CN" w:bidi="ar-SA"/>
        </w:rPr>
        <w:t>哈尔滨分公司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/>
          <w:b/>
          <w:sz w:val="96"/>
          <w:szCs w:val="84"/>
          <w:highlight w:val="none"/>
        </w:rPr>
      </w:pPr>
      <w:r>
        <w:rPr>
          <w:rFonts w:hint="eastAsia" w:ascii="宋体" w:hAnsi="宋体"/>
          <w:b/>
          <w:sz w:val="96"/>
          <w:szCs w:val="84"/>
          <w:highlight w:val="none"/>
        </w:rPr>
        <w:t>招标文件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ascii="宋体" w:hAnsi="宋体"/>
          <w:b/>
          <w:sz w:val="44"/>
          <w:szCs w:val="44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/>
          <w:b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rPr>
          <w:rFonts w:hint="eastAsia" w:ascii="宋体" w:hAnsi="宋体"/>
          <w:b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color w:val="000000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color w:val="000000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color w:val="000000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right="-286" w:rightChars="-136"/>
        <w:rPr>
          <w:rFonts w:hint="eastAsia" w:ascii="宋体" w:hAnsi="宋体"/>
          <w:b/>
          <w:color w:val="000000"/>
          <w:sz w:val="32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招标单位：黑龙江乌苏里江制药有限公司哈尔滨分公司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right="-286" w:rightChars="-136"/>
        <w:rPr>
          <w:rFonts w:hint="eastAsia" w:ascii="宋体" w:hAnsi="宋体" w:eastAsia="宋体"/>
          <w:b/>
          <w:color w:val="000000"/>
          <w:sz w:val="32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招标方式：</w:t>
      </w:r>
      <w:r>
        <w:rPr>
          <w:rFonts w:hint="eastAsia" w:ascii="宋体" w:hAnsi="宋体"/>
          <w:b/>
          <w:color w:val="000000"/>
          <w:sz w:val="32"/>
          <w:szCs w:val="28"/>
          <w:highlight w:val="none"/>
          <w:lang w:eastAsia="zh-CN"/>
        </w:rPr>
        <w:t>公开招标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right="-286" w:rightChars="-136"/>
        <w:rPr>
          <w:rFonts w:hint="eastAsia" w:ascii="宋体" w:hAnsi="宋体" w:eastAsia="宋体"/>
          <w:b/>
          <w:color w:val="000000"/>
          <w:sz w:val="32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方案名称：</w:t>
      </w:r>
      <w:r>
        <w:rPr>
          <w:rFonts w:hint="eastAsia" w:ascii="宋体" w:hAnsi="宋体"/>
          <w:b/>
          <w:sz w:val="32"/>
          <w:szCs w:val="24"/>
          <w:highlight w:val="none"/>
          <w:lang w:val="en-US" w:eastAsia="zh-CN"/>
        </w:rPr>
        <w:t>胶囊抛光机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right="-286" w:rightChars="-136"/>
        <w:rPr>
          <w:rFonts w:hint="default" w:ascii="宋体" w:hAnsi="宋体" w:eastAsiaTheme="minorEastAsia"/>
          <w:b/>
          <w:color w:val="000000"/>
          <w:sz w:val="32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28"/>
          <w:highlight w:val="none"/>
        </w:rPr>
        <w:t>方案编号:</w:t>
      </w:r>
      <w:r>
        <w:rPr>
          <w:rFonts w:hint="eastAsia" w:ascii="宋体" w:hAnsi="宋体"/>
          <w:b/>
          <w:color w:val="000000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24"/>
          <w:highlight w:val="none"/>
          <w:lang w:val="en-US" w:eastAsia="en-US"/>
        </w:rPr>
        <w:t>ZB-WSLJ-202</w:t>
      </w:r>
      <w:r>
        <w:rPr>
          <w:rFonts w:hint="eastAsia" w:ascii="宋体" w:hAnsi="宋体"/>
          <w:b/>
          <w:sz w:val="32"/>
          <w:szCs w:val="24"/>
          <w:highlight w:val="none"/>
          <w:lang w:val="en-US" w:eastAsia="zh-CN"/>
        </w:rPr>
        <w:t>312004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948" w:firstLineChars="295"/>
        <w:jc w:val="left"/>
        <w:rPr>
          <w:rFonts w:ascii="宋体" w:hAnsi="宋体"/>
          <w:b/>
          <w:color w:val="000000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编制：             审核：            审批：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一、概述：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根据黑龙江乌苏里江制药有限公司哈尔滨分公司新项目要求，拟购置胶囊抛光机1台，项目要求该设备需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da-DK" w:eastAsia="zh-CN" w:bidi="ar"/>
        </w:rPr>
        <w:t>符合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新版GMP的要求，满足生产使用及工艺需求。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此文件将作为设备进行竞争性招标的基础标准。主要包括用户对该设备的质量要求（GMP）、功能要求、结构配置要求、系统控制及安全要求，并符合相关法规的具体需求及期望。设备生产商应在满足本需求的前提下，提供更高标准、更高质量、更加完善的设备以及相关服务。同时必须指出该标准与实际标准的不符之处，及可接受的质量标准。共同完成对该设备总体要求及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供方负责供货、安装及设备调试运行至验收合格，以及设备操作人员的培训至熟练操作。需方负责提供系统运行所需要的公用工程（水、电、气、汽等）。供方提供相关技术资料（设计依据、使用说明、产品合格证、材质证明、验证文件、外购件资料等）。</w:t>
      </w:r>
    </w:p>
    <w:tbl>
      <w:tblPr>
        <w:tblStyle w:val="1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01"/>
        <w:gridCol w:w="1796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胶囊抛光机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-----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≥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42万粒</w:t>
            </w:r>
            <w:r>
              <w:rPr>
                <w:rFonts w:hint="eastAsia" w:ascii="宋体" w:hAnsi="宋体"/>
                <w:sz w:val="28"/>
                <w:szCs w:val="24"/>
              </w:rPr>
              <w:t>/小时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二、招标内容：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="0" w:after="0" w:line="360" w:lineRule="auto"/>
        <w:rPr>
          <w:rFonts w:ascii="宋体" w:hAnsi="宋体"/>
          <w:b w:val="0"/>
          <w:sz w:val="28"/>
          <w:szCs w:val="24"/>
        </w:rPr>
      </w:pPr>
      <w:bookmarkStart w:id="0" w:name="_Toc251133755"/>
      <w:bookmarkStart w:id="1" w:name="_Toc252547858"/>
      <w:bookmarkStart w:id="2" w:name="_Toc251134217"/>
      <w:r>
        <w:rPr>
          <w:rFonts w:ascii="宋体" w:hAnsi="宋体"/>
          <w:b w:val="0"/>
          <w:sz w:val="28"/>
          <w:szCs w:val="24"/>
        </w:rPr>
        <w:t>设备标准</w:t>
      </w:r>
      <w:bookmarkEnd w:id="0"/>
      <w:bookmarkEnd w:id="1"/>
      <w:bookmarkEnd w:id="2"/>
    </w:p>
    <w:p>
      <w:pPr>
        <w:pStyle w:val="17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胶囊抛光机</w:t>
      </w:r>
      <w:r>
        <w:rPr>
          <w:rFonts w:ascii="宋体" w:hAnsi="宋体"/>
          <w:sz w:val="28"/>
          <w:szCs w:val="24"/>
        </w:rPr>
        <w:t>必须符合以下标准、规范</w:t>
      </w:r>
      <w:r>
        <w:rPr>
          <w:rFonts w:ascii="宋体" w:hAnsi="宋体"/>
          <w:sz w:val="28"/>
        </w:rPr>
        <w:t>：</w:t>
      </w:r>
      <w:bookmarkStart w:id="3" w:name="_Toc251134220"/>
      <w:bookmarkStart w:id="4" w:name="_Toc251133758"/>
      <w:r>
        <w:rPr>
          <w:rFonts w:hint="eastAsia" w:ascii="宋体" w:hAnsi="宋体"/>
          <w:color w:val="auto"/>
          <w:sz w:val="28"/>
          <w:szCs w:val="24"/>
        </w:rPr>
        <w:t>参考</w:t>
      </w:r>
      <w:r>
        <w:rPr>
          <w:rFonts w:hint="eastAsia" w:hAnsi="宋体"/>
          <w:color w:val="auto"/>
          <w:sz w:val="28"/>
          <w:szCs w:val="24"/>
          <w:lang w:val="en-US" w:eastAsia="zh-CN"/>
        </w:rPr>
        <w:t>国标</w:t>
      </w:r>
      <w:bookmarkEnd w:id="3"/>
      <w:bookmarkEnd w:id="4"/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="0" w:after="0" w:line="360" w:lineRule="auto"/>
        <w:rPr>
          <w:rFonts w:ascii="宋体" w:hAnsi="宋体"/>
          <w:b w:val="0"/>
          <w:bCs w:val="0"/>
          <w:kern w:val="0"/>
          <w:sz w:val="28"/>
          <w:szCs w:val="24"/>
        </w:rPr>
      </w:pPr>
      <w:bookmarkStart w:id="5" w:name="_Toc251134221"/>
      <w:bookmarkStart w:id="6" w:name="_Toc251133759"/>
      <w:bookmarkStart w:id="7" w:name="_Toc252547859"/>
      <w:r>
        <w:rPr>
          <w:rFonts w:ascii="宋体" w:hAnsi="宋体"/>
          <w:b w:val="0"/>
          <w:bCs w:val="0"/>
          <w:kern w:val="0"/>
          <w:sz w:val="28"/>
          <w:szCs w:val="24"/>
        </w:rPr>
        <w:t>一般描述</w:t>
      </w:r>
      <w:bookmarkEnd w:id="5"/>
      <w:bookmarkEnd w:id="6"/>
      <w:bookmarkEnd w:id="7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4"/>
        </w:rPr>
      </w:pPr>
      <w:bookmarkStart w:id="8" w:name="_Toc251134222"/>
      <w:bookmarkStart w:id="9" w:name="_Toc252547860"/>
      <w:bookmarkStart w:id="10" w:name="_Toc251133760"/>
      <w:r>
        <w:rPr>
          <w:rFonts w:ascii="宋体" w:hAnsi="宋体"/>
          <w:sz w:val="28"/>
          <w:szCs w:val="24"/>
        </w:rPr>
        <w:t>该</w:t>
      </w:r>
      <w:r>
        <w:rPr>
          <w:rFonts w:hint="eastAsia" w:ascii="宋体" w:hAnsi="宋体"/>
          <w:sz w:val="28"/>
          <w:szCs w:val="24"/>
        </w:rPr>
        <w:t>设备用于</w:t>
      </w:r>
      <w:r>
        <w:rPr>
          <w:rFonts w:hint="eastAsia" w:ascii="宋体" w:hAnsi="宋体"/>
          <w:sz w:val="28"/>
          <w:lang w:val="en-US" w:eastAsia="zh-CN"/>
        </w:rPr>
        <w:t>胶囊外壳抛光使用</w:t>
      </w:r>
      <w:r>
        <w:rPr>
          <w:rFonts w:hint="eastAsia" w:ascii="宋体" w:hAnsi="宋体"/>
          <w:sz w:val="28"/>
          <w:szCs w:val="24"/>
        </w:rPr>
        <w:t>。</w:t>
      </w:r>
      <w:bookmarkEnd w:id="8"/>
      <w:bookmarkEnd w:id="9"/>
      <w:bookmarkEnd w:id="10"/>
      <w:bookmarkStart w:id="11" w:name="_Toc251134223"/>
      <w:bookmarkStart w:id="12" w:name="_Toc252547861"/>
      <w:bookmarkStart w:id="13" w:name="_Toc251133761"/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425" w:leftChars="0" w:hanging="425" w:firstLineChars="0"/>
        <w:rPr>
          <w:rFonts w:ascii="宋体" w:hAnsi="宋体"/>
          <w:b w:val="0"/>
          <w:sz w:val="28"/>
          <w:szCs w:val="24"/>
        </w:rPr>
      </w:pPr>
      <w:r>
        <w:rPr>
          <w:rFonts w:ascii="宋体" w:hAnsi="宋体"/>
          <w:b w:val="0"/>
          <w:sz w:val="28"/>
          <w:szCs w:val="24"/>
        </w:rPr>
        <w:t>用户及系统要求</w:t>
      </w:r>
      <w:bookmarkEnd w:id="11"/>
      <w:bookmarkEnd w:id="12"/>
      <w:bookmarkEnd w:id="13"/>
      <w:r>
        <w:rPr>
          <w:rFonts w:ascii="宋体" w:hAnsi="宋体"/>
          <w:b w:val="0"/>
          <w:sz w:val="28"/>
          <w:szCs w:val="24"/>
        </w:rPr>
        <w:t xml:space="preserve"> </w:t>
      </w:r>
      <w:bookmarkStart w:id="14" w:name="_Toc251134224"/>
      <w:bookmarkStart w:id="15" w:name="_Toc251133762"/>
      <w:bookmarkStart w:id="16" w:name="_Toc252547862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3.1</w:t>
      </w:r>
      <w:r>
        <w:rPr>
          <w:rFonts w:ascii="宋体" w:hAnsi="宋体"/>
          <w:b w:val="0"/>
          <w:sz w:val="28"/>
          <w:szCs w:val="24"/>
        </w:rPr>
        <w:t>概述</w:t>
      </w:r>
      <w:bookmarkEnd w:id="14"/>
      <w:bookmarkEnd w:id="15"/>
      <w:bookmarkEnd w:id="16"/>
      <w:r>
        <w:rPr>
          <w:rFonts w:ascii="宋体" w:hAnsi="宋体"/>
          <w:b w:val="0"/>
          <w:sz w:val="28"/>
          <w:szCs w:val="24"/>
        </w:rPr>
        <w:t xml:space="preserve"> </w:t>
      </w:r>
      <w:bookmarkStart w:id="17" w:name="_Toc252547863"/>
      <w:bookmarkStart w:id="18" w:name="_Toc251134225"/>
      <w:bookmarkStart w:id="19" w:name="_Toc251133763"/>
      <w:r>
        <w:rPr>
          <w:rFonts w:hint="eastAsia" w:ascii="宋体" w:hAnsi="宋体"/>
          <w:b w:val="0"/>
          <w:sz w:val="28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胶囊抛光机既可以与胶囊填充机连续使用，也可以单独使用。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rPr>
          <w:rFonts w:ascii="宋体" w:hAnsi="宋体"/>
          <w:b w:val="0"/>
          <w:sz w:val="28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3.2</w:t>
      </w:r>
      <w:r>
        <w:rPr>
          <w:rFonts w:hint="eastAsia" w:ascii="宋体" w:hAnsi="宋体"/>
          <w:b w:val="0"/>
          <w:sz w:val="28"/>
          <w:szCs w:val="24"/>
          <w:lang w:val="en-US" w:eastAsia="zh-CN"/>
        </w:rPr>
        <w:t>技术</w:t>
      </w:r>
      <w:r>
        <w:rPr>
          <w:rFonts w:ascii="宋体" w:hAnsi="宋体"/>
          <w:b w:val="0"/>
          <w:sz w:val="28"/>
          <w:szCs w:val="24"/>
        </w:rPr>
        <w:t>要求</w:t>
      </w:r>
      <w:bookmarkEnd w:id="17"/>
      <w:bookmarkEnd w:id="18"/>
      <w:bookmarkEnd w:id="19"/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="0" w:after="0" w:line="360" w:lineRule="auto"/>
        <w:ind w:leftChars="0"/>
        <w:rPr>
          <w:rFonts w:ascii="宋体" w:hAnsi="宋体"/>
          <w:b w:val="0"/>
          <w:sz w:val="28"/>
          <w:szCs w:val="24"/>
        </w:rPr>
      </w:pPr>
      <w:bookmarkStart w:id="20" w:name="_Toc251133764"/>
      <w:bookmarkStart w:id="21" w:name="_Toc251134226"/>
      <w:bookmarkStart w:id="22" w:name="_Toc252547864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3.2.1</w:t>
      </w:r>
      <w:r>
        <w:rPr>
          <w:rFonts w:ascii="宋体" w:hAnsi="宋体"/>
          <w:b w:val="0"/>
          <w:sz w:val="28"/>
          <w:szCs w:val="24"/>
        </w:rPr>
        <w:t>设备工艺或性能要求</w:t>
      </w:r>
      <w:bookmarkEnd w:id="20"/>
      <w:bookmarkEnd w:id="21"/>
      <w:bookmarkEnd w:id="22"/>
    </w:p>
    <w:tbl>
      <w:tblPr>
        <w:tblStyle w:val="12"/>
        <w:tblW w:w="1025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191"/>
        <w:gridCol w:w="1459"/>
        <w:gridCol w:w="137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tblHeader/>
          <w:jc w:val="center"/>
        </w:trPr>
        <w:tc>
          <w:tcPr>
            <w:tcW w:w="1229" w:type="dxa"/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6191" w:type="dxa"/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459" w:type="dxa"/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79" w:type="dxa"/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URS01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8"/>
                <w:szCs w:val="24"/>
              </w:rPr>
              <w:t>能力：≥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42万粒</w:t>
            </w:r>
            <w:r>
              <w:rPr>
                <w:rFonts w:hint="eastAsia" w:ascii="宋体" w:hAnsi="宋体"/>
                <w:sz w:val="28"/>
                <w:szCs w:val="24"/>
              </w:rPr>
              <w:t>/小时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URS02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default" w:ascii="宋体" w:hAnsi="宋体" w:eastAsia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整机装配选用快装连接部件，方便拆装、清晰；毛刷卡装式、轴承便携拆卸式，毛刷不脱落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bookmarkStart w:id="23" w:name="_Toc252547865"/>
            <w:bookmarkStart w:id="24" w:name="_Toc251133765"/>
            <w:bookmarkStart w:id="25" w:name="_Toc251134227"/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default" w:ascii="宋体" w:hAnsi="宋体" w:eastAsiaTheme="minorEastAsia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设备即可以对胶囊进行抛光，还可以自动分选出装量轻、空粒、碎片和体帽分离的胶囊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4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default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设备高度和倾斜角度可以调节，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5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可以与任何型号的胶囊填充机连续使用，也可以单独使用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="0" w:after="0" w:line="360" w:lineRule="auto"/>
        <w:ind w:leftChars="0"/>
        <w:rPr>
          <w:rFonts w:ascii="宋体" w:hAnsi="宋体"/>
          <w:b w:val="0"/>
          <w:sz w:val="28"/>
          <w:szCs w:val="24"/>
        </w:rPr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3.2.2</w:t>
      </w:r>
      <w:r>
        <w:rPr>
          <w:rFonts w:ascii="宋体" w:hAnsi="宋体"/>
          <w:b w:val="0"/>
          <w:sz w:val="28"/>
          <w:szCs w:val="24"/>
        </w:rPr>
        <w:t>安全要求</w:t>
      </w:r>
      <w:bookmarkEnd w:id="23"/>
      <w:bookmarkEnd w:id="24"/>
      <w:bookmarkEnd w:id="25"/>
    </w:p>
    <w:tbl>
      <w:tblPr>
        <w:tblStyle w:val="12"/>
        <w:tblW w:w="102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31"/>
        <w:gridCol w:w="1473"/>
        <w:gridCol w:w="141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tblHeader/>
          <w:jc w:val="center"/>
        </w:trPr>
        <w:tc>
          <w:tcPr>
            <w:tcW w:w="127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  <w:lang w:val="en-GB"/>
              </w:rPr>
              <w:t>编号</w:t>
            </w:r>
          </w:p>
        </w:tc>
        <w:tc>
          <w:tcPr>
            <w:tcW w:w="613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426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  <w:lang w:val="en-GB"/>
              </w:rPr>
              <w:t>要求内容</w:t>
            </w:r>
          </w:p>
        </w:tc>
        <w:tc>
          <w:tcPr>
            <w:tcW w:w="1473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418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6</w:t>
            </w:r>
          </w:p>
        </w:tc>
        <w:tc>
          <w:tcPr>
            <w:tcW w:w="6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应有</w:t>
            </w:r>
            <w:r>
              <w:rPr>
                <w:rFonts w:ascii="宋体" w:hAnsi="宋体"/>
                <w:sz w:val="28"/>
                <w:szCs w:val="24"/>
              </w:rPr>
              <w:t>恰当的故障检测和警报，急停制动按钮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7</w:t>
            </w:r>
          </w:p>
        </w:tc>
        <w:tc>
          <w:tcPr>
            <w:tcW w:w="6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"/>
              <w:rPr>
                <w:rFonts w:hint="default" w:ascii="宋体" w:hAnsi="宋体" w:eastAsiaTheme="minorEastAsia"/>
                <w:color w:val="FF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设备应设置过载保护装置防止电机的烧毁</w:t>
            </w:r>
            <w:r>
              <w:rPr>
                <w:rFonts w:hint="eastAsia" w:ascii="宋体" w:hAnsi="宋体"/>
                <w:sz w:val="28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电机转速变频控制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8</w:t>
            </w:r>
          </w:p>
        </w:tc>
        <w:tc>
          <w:tcPr>
            <w:tcW w:w="6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"/>
              <w:rPr>
                <w:rFonts w:hint="default" w:ascii="宋体" w:hAnsi="宋体" w:eastAsiaTheme="minorEastAsia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设备用设置外壳保护罩，以免手误入夹伤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="0" w:after="0" w:line="360" w:lineRule="auto"/>
        <w:ind w:leftChars="0"/>
        <w:rPr>
          <w:rFonts w:ascii="宋体" w:hAnsi="宋体"/>
          <w:b w:val="0"/>
          <w:sz w:val="28"/>
          <w:szCs w:val="24"/>
        </w:rPr>
      </w:pPr>
      <w:bookmarkStart w:id="26" w:name="_Toc251134228"/>
      <w:bookmarkStart w:id="27" w:name="_Toc252547866"/>
      <w:bookmarkStart w:id="28" w:name="_Toc251133774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3.2.3</w:t>
      </w:r>
      <w:r>
        <w:rPr>
          <w:rFonts w:ascii="宋体" w:hAnsi="宋体"/>
          <w:b w:val="0"/>
          <w:sz w:val="28"/>
          <w:szCs w:val="24"/>
        </w:rPr>
        <w:t>安装区域</w:t>
      </w:r>
      <w:bookmarkEnd w:id="26"/>
      <w:bookmarkEnd w:id="27"/>
      <w:bookmarkEnd w:id="28"/>
    </w:p>
    <w:tbl>
      <w:tblPr>
        <w:tblStyle w:val="12"/>
        <w:tblW w:w="1025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6134"/>
        <w:gridCol w:w="1446"/>
        <w:gridCol w:w="13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tblHeader/>
          <w:jc w:val="center"/>
        </w:trPr>
        <w:tc>
          <w:tcPr>
            <w:tcW w:w="1294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  <w:lang w:val="en-GB"/>
              </w:rPr>
              <w:t>编号</w:t>
            </w:r>
          </w:p>
        </w:tc>
        <w:tc>
          <w:tcPr>
            <w:tcW w:w="6134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426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  <w:lang w:val="en-GB"/>
              </w:rPr>
              <w:t>要求内容</w:t>
            </w:r>
          </w:p>
        </w:tc>
        <w:tc>
          <w:tcPr>
            <w:tcW w:w="144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7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94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URS0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9</w:t>
            </w:r>
          </w:p>
        </w:tc>
        <w:tc>
          <w:tcPr>
            <w:tcW w:w="613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</w:rPr>
              <w:t>安装位置：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药厂车间</w:t>
            </w:r>
            <w:r>
              <w:rPr>
                <w:rFonts w:hint="eastAsia" w:ascii="宋体" w:hAnsi="宋体"/>
                <w:sz w:val="28"/>
                <w:szCs w:val="24"/>
              </w:rPr>
              <w:t>洁净区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="0" w:after="0" w:line="360" w:lineRule="auto"/>
        <w:ind w:leftChars="0"/>
        <w:rPr>
          <w:rFonts w:ascii="宋体" w:hAnsi="宋体"/>
          <w:b w:val="0"/>
          <w:sz w:val="28"/>
          <w:szCs w:val="24"/>
        </w:rPr>
      </w:pPr>
      <w:bookmarkStart w:id="29" w:name="_Toc251133775"/>
      <w:bookmarkStart w:id="30" w:name="_Toc251134229"/>
      <w:bookmarkStart w:id="31" w:name="_Toc252547867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3.2.4</w:t>
      </w:r>
      <w:r>
        <w:rPr>
          <w:rFonts w:ascii="宋体" w:hAnsi="宋体"/>
          <w:b w:val="0"/>
          <w:sz w:val="28"/>
          <w:szCs w:val="24"/>
        </w:rPr>
        <w:t>安装环境要求</w:t>
      </w:r>
      <w:bookmarkEnd w:id="29"/>
      <w:bookmarkEnd w:id="30"/>
      <w:bookmarkEnd w:id="31"/>
    </w:p>
    <w:tbl>
      <w:tblPr>
        <w:tblStyle w:val="12"/>
        <w:tblW w:w="1018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5983"/>
        <w:gridCol w:w="1438"/>
        <w:gridCol w:w="15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tblHeader/>
          <w:jc w:val="center"/>
        </w:trPr>
        <w:tc>
          <w:tcPr>
            <w:tcW w:w="125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983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438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51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62" w:afterLines="20" w:line="360" w:lineRule="auto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10</w:t>
            </w:r>
          </w:p>
        </w:tc>
        <w:tc>
          <w:tcPr>
            <w:tcW w:w="598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62" w:afterLines="20" w:line="360" w:lineRule="auto"/>
              <w:ind w:left="12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</w:rPr>
              <w:t>环境温度</w:t>
            </w:r>
            <w:r>
              <w:rPr>
                <w:rFonts w:hint="eastAsia" w:ascii="宋体" w:hAnsi="宋体"/>
                <w:sz w:val="28"/>
                <w:szCs w:val="24"/>
              </w:rPr>
              <w:t>：≤40℃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62" w:afterLines="20" w:line="360" w:lineRule="auto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11</w:t>
            </w:r>
          </w:p>
        </w:tc>
        <w:tc>
          <w:tcPr>
            <w:tcW w:w="598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62" w:afterLines="20" w:line="360" w:lineRule="auto"/>
              <w:ind w:left="12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ascii="宋体" w:hAnsi="宋体"/>
                <w:sz w:val="28"/>
                <w:szCs w:val="24"/>
              </w:rPr>
              <w:t xml:space="preserve">环境湿度：RH </w:t>
            </w:r>
            <w:r>
              <w:rPr>
                <w:rFonts w:hint="eastAsia" w:ascii="宋体" w:hAnsi="宋体"/>
                <w:sz w:val="28"/>
                <w:szCs w:val="24"/>
              </w:rPr>
              <w:t>95</w:t>
            </w:r>
            <w:r>
              <w:rPr>
                <w:rFonts w:ascii="宋体" w:hAnsi="宋体"/>
                <w:sz w:val="28"/>
                <w:szCs w:val="24"/>
              </w:rPr>
              <w:t xml:space="preserve">%以下 </w:t>
            </w:r>
            <w:r>
              <w:rPr>
                <w:rFonts w:hint="eastAsia" w:ascii="宋体" w:hAnsi="宋体"/>
                <w:sz w:val="28"/>
                <w:szCs w:val="24"/>
              </w:rPr>
              <w:t>(温度为25℃)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="0" w:after="0" w:line="360" w:lineRule="auto"/>
        <w:ind w:leftChars="0"/>
        <w:rPr>
          <w:rFonts w:ascii="宋体" w:hAnsi="宋体"/>
          <w:b w:val="0"/>
          <w:sz w:val="28"/>
          <w:szCs w:val="24"/>
        </w:rPr>
      </w:pPr>
      <w:bookmarkStart w:id="32" w:name="_Toc251134230"/>
      <w:bookmarkStart w:id="33" w:name="_Toc251133776"/>
      <w:bookmarkStart w:id="34" w:name="_Toc252547868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3.2.5</w:t>
      </w:r>
      <w:r>
        <w:rPr>
          <w:rFonts w:ascii="宋体" w:hAnsi="宋体"/>
          <w:b w:val="0"/>
          <w:sz w:val="28"/>
          <w:szCs w:val="24"/>
        </w:rPr>
        <w:t>电力要求</w:t>
      </w:r>
      <w:bookmarkEnd w:id="32"/>
      <w:bookmarkEnd w:id="33"/>
      <w:bookmarkEnd w:id="34"/>
    </w:p>
    <w:tbl>
      <w:tblPr>
        <w:tblStyle w:val="12"/>
        <w:tblW w:w="998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919"/>
        <w:gridCol w:w="1472"/>
        <w:gridCol w:w="136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tblHeader/>
          <w:jc w:val="center"/>
        </w:trPr>
        <w:tc>
          <w:tcPr>
            <w:tcW w:w="123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919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472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6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62" w:afterLines="20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12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62" w:beforeLines="20" w:after="62" w:afterLines="20" w:line="360" w:lineRule="auto"/>
              <w:ind w:left="12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电压220</w:t>
            </w:r>
            <w:r>
              <w:rPr>
                <w:rFonts w:ascii="宋体" w:hAnsi="宋体"/>
                <w:sz w:val="28"/>
              </w:rPr>
              <w:t>V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  <w:lang w:eastAsia="zh-CN"/>
              </w:rPr>
              <w:t>，</w:t>
            </w:r>
            <w:r>
              <w:rPr>
                <w:rFonts w:ascii="宋体" w:hAnsi="宋体"/>
                <w:sz w:val="28"/>
              </w:rPr>
              <w:t>50 Hz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="0" w:after="0" w:line="360" w:lineRule="auto"/>
        <w:ind w:leftChars="0"/>
        <w:rPr>
          <w:rFonts w:ascii="宋体" w:hAnsi="宋体"/>
          <w:b w:val="0"/>
          <w:sz w:val="28"/>
          <w:szCs w:val="24"/>
        </w:rPr>
      </w:pPr>
      <w:bookmarkStart w:id="35" w:name="_Toc251134232"/>
      <w:bookmarkStart w:id="36" w:name="_Toc251133778"/>
      <w:bookmarkStart w:id="37" w:name="_Toc252547870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3.2.6</w:t>
      </w:r>
      <w:r>
        <w:rPr>
          <w:rFonts w:ascii="宋体" w:hAnsi="宋体"/>
          <w:b w:val="0"/>
          <w:sz w:val="28"/>
          <w:szCs w:val="24"/>
        </w:rPr>
        <w:t>外观及材质要求</w:t>
      </w:r>
      <w:bookmarkEnd w:id="35"/>
      <w:bookmarkEnd w:id="36"/>
      <w:bookmarkEnd w:id="37"/>
    </w:p>
    <w:tbl>
      <w:tblPr>
        <w:tblStyle w:val="12"/>
        <w:tblW w:w="994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891"/>
        <w:gridCol w:w="1349"/>
        <w:gridCol w:w="145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shd w:val="clear" w:color="auto" w:fill="B3B3B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序号</w:t>
            </w:r>
          </w:p>
        </w:tc>
        <w:tc>
          <w:tcPr>
            <w:tcW w:w="5891" w:type="dxa"/>
            <w:shd w:val="clear" w:color="auto" w:fill="B3B3B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49" w:type="dxa"/>
            <w:tcBorders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13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ascii="宋体" w:hAnsi="宋体"/>
                <w:sz w:val="28"/>
              </w:rPr>
              <w:t>设备</w:t>
            </w:r>
            <w:r>
              <w:rPr>
                <w:rFonts w:hint="eastAsia" w:ascii="宋体" w:hAnsi="宋体"/>
                <w:sz w:val="28"/>
              </w:rPr>
              <w:t>外</w:t>
            </w:r>
            <w:r>
              <w:rPr>
                <w:rFonts w:ascii="宋体" w:hAnsi="宋体"/>
                <w:sz w:val="28"/>
              </w:rPr>
              <w:t>表面为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304</w:t>
            </w:r>
            <w:r>
              <w:rPr>
                <w:rFonts w:ascii="宋体" w:hAnsi="宋体"/>
                <w:sz w:val="28"/>
              </w:rPr>
              <w:t>不锈钢</w:t>
            </w:r>
            <w:r>
              <w:rPr>
                <w:rFonts w:hint="eastAsia" w:ascii="宋体" w:hAnsi="宋体"/>
                <w:sz w:val="28"/>
              </w:rPr>
              <w:t>，表面粗糙度Ra≤0.8；</w:t>
            </w:r>
          </w:p>
        </w:tc>
        <w:tc>
          <w:tcPr>
            <w:tcW w:w="1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bookmarkStart w:id="38" w:name="_Toc251134233"/>
            <w:bookmarkStart w:id="39" w:name="_Toc251133779"/>
            <w:bookmarkStart w:id="40" w:name="_Toc252547871"/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14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抛光室与药品接触部件采用316材质，符合GMP要求</w:t>
            </w:r>
          </w:p>
        </w:tc>
        <w:tc>
          <w:tcPr>
            <w:tcW w:w="1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="0" w:after="0" w:line="360" w:lineRule="auto"/>
        <w:ind w:leftChars="0"/>
        <w:rPr>
          <w:rFonts w:ascii="宋体" w:hAnsi="宋体"/>
          <w:b w:val="0"/>
          <w:sz w:val="28"/>
          <w:szCs w:val="24"/>
        </w:rPr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3.2.7</w:t>
      </w:r>
      <w:r>
        <w:rPr>
          <w:rFonts w:ascii="宋体" w:hAnsi="宋体"/>
          <w:b w:val="0"/>
          <w:sz w:val="28"/>
          <w:szCs w:val="24"/>
        </w:rPr>
        <w:t>技术要求</w:t>
      </w:r>
      <w:bookmarkEnd w:id="38"/>
      <w:bookmarkEnd w:id="39"/>
      <w:bookmarkEnd w:id="40"/>
    </w:p>
    <w:tbl>
      <w:tblPr>
        <w:tblStyle w:val="12"/>
        <w:tblW w:w="997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5891"/>
        <w:gridCol w:w="1332"/>
        <w:gridCol w:w="15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tblHeader/>
          <w:jc w:val="center"/>
        </w:trPr>
        <w:tc>
          <w:tcPr>
            <w:tcW w:w="125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89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32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500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15</w:t>
            </w:r>
          </w:p>
        </w:tc>
        <w:tc>
          <w:tcPr>
            <w:tcW w:w="589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rFonts w:hint="eastAsia" w:ascii="宋体" w:hAnsi="宋体"/>
                <w:sz w:val="28"/>
                <w:szCs w:val="24"/>
                <w:lang w:val="de-DE"/>
              </w:rPr>
            </w:pPr>
            <w:r>
              <w:rPr>
                <w:rFonts w:hint="eastAsia" w:ascii="宋体" w:hAnsi="宋体"/>
                <w:sz w:val="28"/>
              </w:rPr>
              <w:t>微电脑控制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hint="eastAsia" w:ascii="Arial" w:hAnsi="Arial" w:cs="Arial"/>
                <w:sz w:val="24"/>
                <w:lang w:val="en-US" w:eastAsia="zh-CN" w:bidi="en-US"/>
              </w:rPr>
              <w:t>期望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0" w:after="0" w:line="360" w:lineRule="auto"/>
        <w:rPr>
          <w:rFonts w:hint="eastAsia" w:ascii="宋体" w:hAnsi="宋体"/>
          <w:b w:val="0"/>
          <w:sz w:val="28"/>
          <w:szCs w:val="24"/>
        </w:rPr>
      </w:pPr>
      <w:bookmarkStart w:id="41" w:name="_Toc251133780"/>
      <w:bookmarkStart w:id="42" w:name="_Toc251134234"/>
      <w:bookmarkStart w:id="43" w:name="_Toc252547872"/>
    </w:p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0" w:after="0" w:line="360" w:lineRule="auto"/>
        <w:rPr>
          <w:rFonts w:ascii="宋体" w:hAnsi="宋体"/>
          <w:b w:val="0"/>
          <w:sz w:val="28"/>
          <w:szCs w:val="24"/>
        </w:rPr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3.2.8</w:t>
      </w:r>
      <w:r>
        <w:rPr>
          <w:rFonts w:ascii="宋体" w:hAnsi="宋体"/>
          <w:b w:val="0"/>
          <w:sz w:val="28"/>
          <w:szCs w:val="24"/>
        </w:rPr>
        <w:t>机械要求</w:t>
      </w:r>
    </w:p>
    <w:tbl>
      <w:tblPr>
        <w:tblStyle w:val="12"/>
        <w:tblW w:w="98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878"/>
        <w:gridCol w:w="1362"/>
        <w:gridCol w:w="143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tblHeader/>
          <w:jc w:val="center"/>
        </w:trPr>
        <w:tc>
          <w:tcPr>
            <w:tcW w:w="122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878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62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须</w:t>
            </w:r>
          </w:p>
        </w:tc>
        <w:tc>
          <w:tcPr>
            <w:tcW w:w="1432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4"/>
              </w:rPr>
              <w:t>URS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16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4"/>
                <w:lang w:val="de-DE"/>
              </w:rPr>
              <w:t>设备外表面及接触衣物的部位不能有锋利的边缘和尖角。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  <w:szCs w:val="24"/>
              </w:rPr>
              <w:t>URS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17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rPr>
                <w:rFonts w:hint="eastAsia" w:ascii="宋体" w:hAnsi="宋体"/>
                <w:color w:val="FF0000"/>
                <w:sz w:val="28"/>
                <w:szCs w:val="24"/>
                <w:lang w:val="de-DE"/>
              </w:rPr>
            </w:pPr>
            <w:r>
              <w:rPr>
                <w:rFonts w:hint="eastAsia" w:ascii="宋体" w:hAnsi="宋体"/>
                <w:sz w:val="28"/>
              </w:rPr>
              <w:t>设备与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胶囊接触部分，</w:t>
            </w:r>
            <w:r>
              <w:rPr>
                <w:rFonts w:hint="eastAsia" w:ascii="宋体" w:hAnsi="宋体"/>
                <w:sz w:val="28"/>
              </w:rPr>
              <w:t>材质为304不锈钢，表面粗糙度Ra≤0.6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  <w:szCs w:val="24"/>
              </w:rPr>
              <w:t>URS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18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11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设备机械、电器等需要维修和维护的部位外罩可拆卸便于维护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  <w:szCs w:val="24"/>
              </w:rPr>
              <w:t>URS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19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562" w:hanging="560" w:hangingChars="200"/>
              <w:rPr>
                <w:rFonts w:hint="eastAsia" w:ascii="宋体" w:hAnsi="宋体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lang w:val="en-US" w:eastAsia="zh-CN"/>
              </w:rPr>
              <w:t>设备采用体外密封注油装置，操作简单。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  <w:szCs w:val="24"/>
              </w:rPr>
              <w:t>URS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20</w:t>
            </w:r>
          </w:p>
        </w:tc>
        <w:tc>
          <w:tcPr>
            <w:tcW w:w="58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11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设备的内筒、外筒、外观面板全部为304不锈钢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0" w:after="0" w:line="360" w:lineRule="auto"/>
        <w:rPr>
          <w:rFonts w:ascii="宋体" w:hAnsi="宋体"/>
          <w:b w:val="0"/>
          <w:sz w:val="28"/>
          <w:szCs w:val="24"/>
        </w:rPr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3.2.9</w:t>
      </w:r>
      <w:r>
        <w:rPr>
          <w:rFonts w:ascii="宋体" w:hAnsi="宋体"/>
          <w:b w:val="0"/>
          <w:sz w:val="28"/>
          <w:szCs w:val="24"/>
        </w:rPr>
        <w:t>电器要求</w:t>
      </w:r>
    </w:p>
    <w:tbl>
      <w:tblPr>
        <w:tblStyle w:val="12"/>
        <w:tblW w:w="98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959"/>
        <w:gridCol w:w="1377"/>
        <w:gridCol w:w="13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tblHeader/>
          <w:jc w:val="center"/>
        </w:trPr>
        <w:tc>
          <w:tcPr>
            <w:tcW w:w="1159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959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7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23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noWrap w:val="0"/>
            <w:vAlign w:val="center"/>
          </w:tcPr>
          <w:p>
            <w:pPr>
              <w:pStyle w:val="2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21</w:t>
            </w:r>
          </w:p>
        </w:tc>
        <w:tc>
          <w:tcPr>
            <w:tcW w:w="595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人体经常接触的电气设备电源开关必须带漏电保护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URS2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</w:t>
            </w:r>
          </w:p>
        </w:tc>
        <w:tc>
          <w:tcPr>
            <w:tcW w:w="595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电气设备必须散热良好</w:t>
            </w:r>
            <w:r>
              <w:rPr>
                <w:rFonts w:hint="eastAsia" w:ascii="宋体" w:hAnsi="宋体"/>
                <w:bCs/>
                <w:sz w:val="28"/>
                <w:lang w:eastAsia="zh-CN"/>
              </w:rPr>
              <w:t>，</w:t>
            </w:r>
            <w:r>
              <w:rPr>
                <w:rFonts w:ascii="宋体" w:hAnsi="宋体"/>
                <w:sz w:val="28"/>
                <w:lang w:val="de-DE"/>
              </w:rPr>
              <w:t>所有的电气系统均须配备安全标识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sz w:val="22"/>
        </w:rPr>
      </w:pPr>
    </w:p>
    <w:bookmarkEnd w:id="41"/>
    <w:bookmarkEnd w:id="42"/>
    <w:bookmarkEnd w:id="43"/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0" w:after="0" w:line="360" w:lineRule="auto"/>
        <w:rPr>
          <w:rFonts w:ascii="宋体" w:hAnsi="宋体"/>
          <w:b w:val="0"/>
          <w:sz w:val="28"/>
          <w:szCs w:val="24"/>
        </w:rPr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3.2.10</w:t>
      </w:r>
      <w:r>
        <w:rPr>
          <w:rFonts w:ascii="宋体" w:hAnsi="宋体"/>
          <w:b w:val="0"/>
          <w:sz w:val="28"/>
          <w:szCs w:val="24"/>
        </w:rPr>
        <w:t>计量、控制系统要求（硬件与软件）</w:t>
      </w:r>
    </w:p>
    <w:tbl>
      <w:tblPr>
        <w:tblStyle w:val="12"/>
        <w:tblW w:w="981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932"/>
        <w:gridCol w:w="1389"/>
        <w:gridCol w:w="13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lang w:val="en-GB" w:eastAsia="zh-CN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  <w:t>期望/</w:t>
            </w:r>
            <w:r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GB" w:eastAsia="zh-CN" w:bidi="en-US"/>
              </w:rPr>
              <w:t>必须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lang w:val="en-GB" w:eastAsia="zh-CN"/>
              </w:rPr>
            </w:pPr>
            <w:r>
              <w:rPr>
                <w:rFonts w:hint="eastAsia" w:ascii="宋体" w:hAnsi="宋体"/>
                <w:sz w:val="28"/>
                <w:lang w:val="en-GB" w:eastAsia="zh-CN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bookmarkStart w:id="44" w:name="_Toc252547873"/>
            <w:bookmarkStart w:id="45" w:name="_Toc251133782"/>
            <w:bookmarkStart w:id="46" w:name="_Toc251134236"/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23</w:t>
            </w:r>
          </w:p>
        </w:tc>
        <w:tc>
          <w:tcPr>
            <w:tcW w:w="5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</w:rPr>
              <w:t>操作面方便员工操作，控制系统主要元器件等采用国内一线品牌或知名品牌。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0" w:after="0" w:line="360" w:lineRule="auto"/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3.2.11</w:t>
      </w:r>
      <w:r>
        <w:rPr>
          <w:rFonts w:ascii="宋体" w:hAnsi="宋体"/>
          <w:b w:val="0"/>
          <w:sz w:val="28"/>
          <w:szCs w:val="24"/>
        </w:rPr>
        <w:t>清洁要求</w:t>
      </w:r>
      <w:bookmarkEnd w:id="44"/>
      <w:bookmarkEnd w:id="45"/>
      <w:bookmarkEnd w:id="46"/>
    </w:p>
    <w:tbl>
      <w:tblPr>
        <w:tblStyle w:val="1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014"/>
        <w:gridCol w:w="1336"/>
        <w:gridCol w:w="12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085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6014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3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263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24</w:t>
            </w:r>
          </w:p>
        </w:tc>
        <w:tc>
          <w:tcPr>
            <w:tcW w:w="601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12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设备、附件、连接管线的材质和结构的设计，能确保易拆装、无死角、易清洁消毒。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25</w:t>
            </w:r>
          </w:p>
        </w:tc>
        <w:tc>
          <w:tcPr>
            <w:tcW w:w="601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12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设备内外表面均能耐受水、乙醇、消毒剂等的擦拭清洗。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0" w:after="0" w:line="360" w:lineRule="auto"/>
        <w:rPr>
          <w:rFonts w:ascii="宋体" w:hAnsi="宋体"/>
          <w:b w:val="0"/>
          <w:sz w:val="28"/>
          <w:szCs w:val="24"/>
        </w:rPr>
      </w:pPr>
      <w:bookmarkStart w:id="47" w:name="_Toc251134238"/>
      <w:bookmarkStart w:id="48" w:name="_Toc252547874"/>
      <w:bookmarkStart w:id="49" w:name="_Toc251133784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3.2.12</w:t>
      </w:r>
      <w:r>
        <w:rPr>
          <w:rFonts w:ascii="宋体" w:hAnsi="宋体"/>
          <w:b w:val="0"/>
          <w:sz w:val="28"/>
          <w:szCs w:val="24"/>
        </w:rPr>
        <w:t>文件要求</w:t>
      </w:r>
      <w:bookmarkEnd w:id="47"/>
      <w:bookmarkEnd w:id="48"/>
      <w:bookmarkEnd w:id="49"/>
    </w:p>
    <w:tbl>
      <w:tblPr>
        <w:tblStyle w:val="1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055"/>
        <w:gridCol w:w="1336"/>
        <w:gridCol w:w="12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1078" w:type="dxa"/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78" w:beforeLines="25" w:after="78" w:afterLines="25" w:line="360" w:lineRule="auto"/>
              <w:jc w:val="center"/>
              <w:rPr>
                <w:rFonts w:ascii="宋体" w:hAnsi="宋体"/>
                <w:sz w:val="28"/>
              </w:rPr>
            </w:pPr>
            <w:bookmarkStart w:id="50" w:name="_Toc252547875"/>
            <w:bookmarkStart w:id="51" w:name="_Toc251133785"/>
            <w:bookmarkStart w:id="52" w:name="_Toc251134239"/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6055" w:type="dxa"/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78" w:beforeLines="25" w:after="78" w:afterLines="25"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36" w:type="dxa"/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269" w:type="dxa"/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78" w:beforeLines="25" w:after="78" w:afterLines="25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26</w:t>
            </w:r>
          </w:p>
        </w:tc>
        <w:tc>
          <w:tcPr>
            <w:tcW w:w="6055" w:type="dxa"/>
            <w:noWrap w:val="0"/>
            <w:vAlign w:val="center"/>
          </w:tcPr>
          <w:p>
            <w:pPr>
              <w:pStyle w:val="17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供应商应能提供完整的 DQ、IQ、OQ、PQ 验证方案及报告，方案和报告应经用户审核确认。供应商负责完成DQ、IQ、OQ 验证，协助用户完成 PQ 验证。 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78" w:beforeLines="25" w:after="78" w:afterLines="25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27</w:t>
            </w:r>
          </w:p>
        </w:tc>
        <w:tc>
          <w:tcPr>
            <w:tcW w:w="6055" w:type="dxa"/>
            <w:noWrap w:val="0"/>
            <w:vAlign w:val="top"/>
          </w:tcPr>
          <w:p>
            <w:pPr>
              <w:pStyle w:val="17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供应商应能提供 FAT方案及报告，FAT由供应方完成，用户全程参与并对结果进行确认。 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78" w:beforeLines="25" w:after="78" w:afterLines="25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28</w:t>
            </w:r>
          </w:p>
        </w:tc>
        <w:tc>
          <w:tcPr>
            <w:tcW w:w="6055" w:type="dxa"/>
            <w:noWrap w:val="0"/>
            <w:vAlign w:val="top"/>
          </w:tcPr>
          <w:p>
            <w:pPr>
              <w:pStyle w:val="17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设备操作说明书、提供纸质及电子版两种方式。 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78" w:beforeLines="25" w:after="78" w:afterLines="25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29</w:t>
            </w:r>
          </w:p>
        </w:tc>
        <w:tc>
          <w:tcPr>
            <w:tcW w:w="6055" w:type="dxa"/>
            <w:noWrap w:val="0"/>
            <w:vAlign w:val="top"/>
          </w:tcPr>
          <w:p>
            <w:pPr>
              <w:pStyle w:val="17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所有外购件应有相应的使用说明书、合格证、材质证明。 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78" w:beforeLines="25" w:after="78" w:afterLines="25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30</w:t>
            </w:r>
          </w:p>
        </w:tc>
        <w:tc>
          <w:tcPr>
            <w:tcW w:w="605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left="12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协助用户编写设备标准操作和维护检修SOP。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156" w:beforeLines="50" w:after="0" w:line="360" w:lineRule="auto"/>
        <w:rPr>
          <w:rFonts w:ascii="宋体" w:hAnsi="宋体"/>
          <w:b w:val="0"/>
          <w:sz w:val="28"/>
          <w:szCs w:val="24"/>
        </w:rPr>
      </w:pPr>
      <w:r>
        <w:rPr>
          <w:rFonts w:hint="eastAsia" w:ascii="宋体" w:hAnsi="宋体"/>
          <w:b w:val="0"/>
          <w:sz w:val="28"/>
          <w:szCs w:val="24"/>
          <w:lang w:val="en-US" w:eastAsia="zh-CN"/>
        </w:rPr>
        <w:t>3.2.13</w:t>
      </w:r>
      <w:r>
        <w:rPr>
          <w:rFonts w:ascii="宋体" w:hAnsi="宋体"/>
          <w:b w:val="0"/>
          <w:sz w:val="28"/>
          <w:szCs w:val="24"/>
        </w:rPr>
        <w:t>设备转运要求</w:t>
      </w:r>
      <w:bookmarkEnd w:id="50"/>
      <w:bookmarkEnd w:id="51"/>
      <w:bookmarkEnd w:id="52"/>
    </w:p>
    <w:tbl>
      <w:tblPr>
        <w:tblStyle w:val="1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045"/>
        <w:gridCol w:w="1336"/>
        <w:gridCol w:w="13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05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6045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3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23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31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Arial"/>
                <w:sz w:val="28"/>
                <w:szCs w:val="24"/>
              </w:rPr>
            </w:pPr>
            <w:r>
              <w:rPr>
                <w:rFonts w:hint="eastAsia" w:ascii="宋体" w:hAnsi="宋体" w:cs="Arial"/>
                <w:sz w:val="28"/>
                <w:szCs w:val="24"/>
              </w:rPr>
              <w:t>包装满足运输和装卸要求，防潮湿、防磕碰、防振动，由于包装不良而造成的任何损坏，卖方承担全部损失和费用。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32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Arial"/>
                <w:sz w:val="28"/>
                <w:szCs w:val="24"/>
              </w:rPr>
            </w:pPr>
            <w:r>
              <w:rPr>
                <w:rFonts w:hint="eastAsia" w:ascii="宋体" w:hAnsi="宋体" w:cs="Arial"/>
                <w:sz w:val="28"/>
                <w:szCs w:val="24"/>
              </w:rPr>
              <w:t>供货周期</w:t>
            </w:r>
            <w:r>
              <w:rPr>
                <w:rFonts w:hint="eastAsia" w:ascii="宋体" w:hAnsi="宋体" w:cs="Arial"/>
                <w:sz w:val="28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8"/>
                <w:szCs w:val="24"/>
              </w:rPr>
              <w:t>天</w:t>
            </w:r>
            <w:r>
              <w:rPr>
                <w:rFonts w:hint="eastAsia" w:ascii="宋体" w:hAnsi="宋体" w:cs="Arial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8"/>
                <w:szCs w:val="24"/>
                <w:lang w:val="en-US" w:eastAsia="zh-CN"/>
              </w:rPr>
              <w:t>预付款到，视频FAT合格后发货</w:t>
            </w:r>
            <w:r>
              <w:rPr>
                <w:rFonts w:hint="eastAsia" w:ascii="宋体" w:hAnsi="宋体" w:cs="Arial"/>
                <w:sz w:val="28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Arial"/>
                <w:sz w:val="28"/>
                <w:szCs w:val="24"/>
              </w:rPr>
              <w:t>运输时间包含在供货周期内，供方负责运输，并承担运输费用。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33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Arial"/>
                <w:sz w:val="28"/>
                <w:szCs w:val="24"/>
              </w:rPr>
            </w:pPr>
            <w:r>
              <w:rPr>
                <w:rFonts w:hint="eastAsia" w:ascii="宋体" w:hAnsi="宋体" w:cs="Arial"/>
                <w:sz w:val="28"/>
                <w:szCs w:val="24"/>
              </w:rPr>
              <w:t>机器到货清单必须详列每装箱内容物。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156" w:beforeLines="50" w:after="0" w:line="360" w:lineRule="auto"/>
        <w:rPr>
          <w:rFonts w:ascii="宋体" w:hAnsi="宋体"/>
          <w:b w:val="0"/>
          <w:sz w:val="28"/>
          <w:szCs w:val="24"/>
        </w:rPr>
      </w:pPr>
      <w:bookmarkStart w:id="53" w:name="_Toc251133786"/>
      <w:bookmarkStart w:id="54" w:name="_Toc251134240"/>
      <w:bookmarkStart w:id="55" w:name="_Toc252547876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3.2.14</w:t>
      </w:r>
      <w:r>
        <w:rPr>
          <w:rFonts w:ascii="宋体" w:hAnsi="宋体"/>
          <w:b w:val="0"/>
          <w:sz w:val="28"/>
          <w:szCs w:val="24"/>
        </w:rPr>
        <w:t>验证/确认要求</w:t>
      </w:r>
      <w:bookmarkEnd w:id="53"/>
      <w:bookmarkEnd w:id="54"/>
      <w:bookmarkEnd w:id="55"/>
    </w:p>
    <w:tbl>
      <w:tblPr>
        <w:tblStyle w:val="1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986"/>
        <w:gridCol w:w="1354"/>
        <w:gridCol w:w="133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05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986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54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3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34</w:t>
            </w:r>
          </w:p>
        </w:tc>
        <w:tc>
          <w:tcPr>
            <w:tcW w:w="5986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宋体" w:hAnsi="宋体" w:eastAsia="宋体" w:cs="Arial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8"/>
                <w:szCs w:val="24"/>
                <w:lang w:val="en-US" w:eastAsia="zh-CN" w:bidi="ar-SA"/>
              </w:rPr>
              <w:t>设计确认（DQ）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 w:ascii="宋体" w:hAnsi="宋体" w:cs="TimesNewRomanPSMT"/>
                <w:color w:val="auto"/>
                <w:sz w:val="28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8"/>
                <w:szCs w:val="24"/>
                <w:lang w:val="en-US" w:eastAsia="zh-CN" w:bidi="ar-SA"/>
              </w:rPr>
              <w:t>供应商应当根据本URS对用户需求进行分析，与用户协商明确各项指标的要求和意义，经双方签字认可确定最终的设计要求。供应商在此分析和确认过程中应形成文件，提交用户批准。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35</w:t>
            </w:r>
          </w:p>
        </w:tc>
        <w:tc>
          <w:tcPr>
            <w:tcW w:w="5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cs="TimesNewRomanPSMT"/>
                <w:sz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4"/>
                <w:lang w:val="en-US" w:eastAsia="zh-CN" w:bidi="ar-SA"/>
              </w:rPr>
              <w:t xml:space="preserve">系统完全交付使用前，应完成下列验证：IQ、OQ。安装验证（IQ），运行验证（OQ）文件。验证文件报告经公司审核批准后，才可成为最终归档文件。 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en-US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rPr>
                <w:rFonts w:hint="default" w:ascii="宋体" w:hAnsi="宋体" w:eastAsia="宋体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  <w:szCs w:val="24"/>
              </w:rPr>
              <w:t>URS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36</w:t>
            </w:r>
          </w:p>
        </w:tc>
        <w:tc>
          <w:tcPr>
            <w:tcW w:w="5986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auto"/>
              <w:rPr>
                <w:rFonts w:hint="eastAsia" w:ascii="宋体" w:hAnsi="宋体" w:cs="Arial Unicode MS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 xml:space="preserve">供应商应提供验证过程使用的所有检测用试剂、 </w:t>
            </w:r>
            <w:r>
              <w:rPr>
                <w:rFonts w:hint="eastAsia" w:ascii="宋体" w:hAnsi="宋体" w:cs="Arial Unicode MS"/>
                <w:sz w:val="28"/>
                <w:szCs w:val="24"/>
              </w:rPr>
              <w:t>校准用仪表、仪器的相关质量证明文件。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156" w:beforeLines="50" w:after="0" w:line="360" w:lineRule="auto"/>
        <w:rPr>
          <w:rFonts w:ascii="宋体" w:hAnsi="宋体"/>
          <w:b w:val="0"/>
          <w:sz w:val="28"/>
          <w:szCs w:val="24"/>
        </w:rPr>
      </w:pPr>
      <w:bookmarkStart w:id="56" w:name="_Toc252547877"/>
      <w:bookmarkStart w:id="57" w:name="_Toc251133787"/>
      <w:bookmarkStart w:id="58" w:name="_Toc251134241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3.2.15</w:t>
      </w:r>
      <w:r>
        <w:rPr>
          <w:rFonts w:ascii="宋体" w:hAnsi="宋体"/>
          <w:b w:val="0"/>
          <w:sz w:val="28"/>
          <w:szCs w:val="24"/>
        </w:rPr>
        <w:t>服务与维修要求</w:t>
      </w:r>
      <w:bookmarkEnd w:id="56"/>
      <w:bookmarkEnd w:id="57"/>
      <w:bookmarkEnd w:id="58"/>
    </w:p>
    <w:tbl>
      <w:tblPr>
        <w:tblStyle w:val="12"/>
        <w:tblW w:w="97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834"/>
        <w:gridCol w:w="1373"/>
        <w:gridCol w:w="139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113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834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373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95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37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设备供应商应负责提供设备安装调试及相关验证服务工作。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38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设备供应商应建立预防维修计划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模版</w:t>
            </w:r>
            <w:r>
              <w:rPr>
                <w:rFonts w:ascii="宋体" w:hAnsi="宋体"/>
                <w:sz w:val="28"/>
              </w:rPr>
              <w:t>。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39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保修期以设备安装调试合格之日起计算，至少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1</w:t>
            </w:r>
            <w:r>
              <w:rPr>
                <w:rFonts w:ascii="宋体" w:hAnsi="宋体"/>
                <w:sz w:val="28"/>
              </w:rPr>
              <w:t>年。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40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在设备系统生命周期内，如果出现软、硬件系统问题，供应商应提供服务，以保证系统的正常运行。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hint="default" w:ascii="宋体" w:hAnsi="宋体" w:eastAsia="宋体"/>
                <w:sz w:val="28"/>
                <w:szCs w:val="24"/>
                <w:lang w:val="en-US" w:eastAsia="zh-CN"/>
              </w:rPr>
            </w:pPr>
            <w:r>
              <w:rPr>
                <w:rFonts w:ascii="宋体" w:hAnsi="宋体"/>
                <w:sz w:val="28"/>
              </w:rPr>
              <w:t>URS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41</w:t>
            </w:r>
          </w:p>
        </w:tc>
        <w:tc>
          <w:tcPr>
            <w:tcW w:w="583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设备供应商在接到公司故障报告后</w:t>
            </w:r>
            <w:r>
              <w:rPr>
                <w:rFonts w:hint="eastAsia" w:ascii="宋体" w:hAnsi="宋体"/>
                <w:sz w:val="28"/>
              </w:rPr>
              <w:t>24</w:t>
            </w:r>
            <w:r>
              <w:rPr>
                <w:rFonts w:ascii="宋体" w:hAnsi="宋体"/>
                <w:sz w:val="28"/>
              </w:rPr>
              <w:t>小时内响应</w:t>
            </w:r>
            <w:r>
              <w:rPr>
                <w:rFonts w:hint="eastAsia" w:ascii="宋体" w:hAnsi="宋体"/>
                <w:sz w:val="28"/>
              </w:rPr>
              <w:t>。</w:t>
            </w:r>
            <w:r>
              <w:rPr>
                <w:rFonts w:ascii="宋体" w:hAnsi="宋体"/>
                <w:sz w:val="28"/>
              </w:rPr>
              <w:t xml:space="preserve"> 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napToGrid w:val="0"/>
        <w:spacing w:before="156" w:beforeLines="50" w:after="0" w:line="360" w:lineRule="auto"/>
        <w:rPr>
          <w:rFonts w:ascii="宋体" w:hAnsi="宋体"/>
          <w:b w:val="0"/>
          <w:sz w:val="28"/>
          <w:szCs w:val="24"/>
        </w:rPr>
      </w:pPr>
      <w:bookmarkStart w:id="59" w:name="_Toc252547878"/>
      <w:bookmarkStart w:id="60" w:name="_Toc251133788"/>
      <w:bookmarkStart w:id="61" w:name="_Toc251134242"/>
      <w:r>
        <w:rPr>
          <w:rFonts w:hint="eastAsia" w:ascii="宋体" w:hAnsi="宋体"/>
          <w:b w:val="0"/>
          <w:sz w:val="28"/>
          <w:szCs w:val="24"/>
          <w:lang w:val="en-US" w:eastAsia="zh-CN"/>
        </w:rPr>
        <w:t>3.2.16</w:t>
      </w:r>
      <w:r>
        <w:rPr>
          <w:rFonts w:ascii="宋体" w:hAnsi="宋体"/>
          <w:b w:val="0"/>
          <w:sz w:val="28"/>
          <w:szCs w:val="24"/>
        </w:rPr>
        <w:t>技术服务和培训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</w:pPr>
    </w:p>
    <w:tbl>
      <w:tblPr>
        <w:tblStyle w:val="1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5808"/>
        <w:gridCol w:w="1404"/>
        <w:gridCol w:w="137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084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编号</w:t>
            </w:r>
          </w:p>
        </w:tc>
        <w:tc>
          <w:tcPr>
            <w:tcW w:w="5808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before="120" w:after="120"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要求内容</w:t>
            </w:r>
          </w:p>
        </w:tc>
        <w:tc>
          <w:tcPr>
            <w:tcW w:w="1404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375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pStyle w:val="23"/>
              <w:pageBreakBefore w:val="0"/>
              <w:tabs>
                <w:tab w:val="center" w:pos="2268"/>
                <w:tab w:val="right" w:pos="5387"/>
                <w:tab w:val="clear" w:pos="4820"/>
                <w:tab w:val="clear" w:pos="9639"/>
              </w:tabs>
              <w:kinsoku/>
              <w:wordWrap/>
              <w:overflowPunct/>
              <w:topLinePunct w:val="0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Arial"/>
                <w:b w:val="0"/>
                <w:sz w:val="28"/>
                <w:szCs w:val="24"/>
                <w:lang w:val="en-US" w:eastAsia="zh-CN"/>
              </w:rPr>
            </w:pPr>
            <w:r>
              <w:rPr>
                <w:rFonts w:ascii="宋体" w:hAnsi="宋体" w:cs="Arial"/>
                <w:b w:val="0"/>
                <w:sz w:val="28"/>
                <w:szCs w:val="24"/>
                <w:lang w:val="en-US"/>
              </w:rPr>
              <w:t>URS</w:t>
            </w:r>
            <w:r>
              <w:rPr>
                <w:rFonts w:hint="eastAsia" w:ascii="宋体" w:hAnsi="宋体" w:cs="Arial"/>
                <w:b w:val="0"/>
                <w:sz w:val="28"/>
                <w:szCs w:val="24"/>
                <w:lang w:val="en-US" w:eastAsia="zh-CN"/>
              </w:rPr>
              <w:t>42</w:t>
            </w:r>
          </w:p>
        </w:tc>
        <w:tc>
          <w:tcPr>
            <w:tcW w:w="580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供应商应在安装调试阶段负责对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用户</w:t>
            </w:r>
            <w:r>
              <w:rPr>
                <w:rFonts w:ascii="宋体" w:hAnsi="宋体"/>
                <w:sz w:val="28"/>
              </w:rPr>
              <w:t>相关人员在技术、操作、使用和维护方面的培训。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pStyle w:val="23"/>
              <w:pageBreakBefore w:val="0"/>
              <w:tabs>
                <w:tab w:val="center" w:pos="2268"/>
                <w:tab w:val="right" w:pos="5387"/>
                <w:tab w:val="clear" w:pos="4820"/>
                <w:tab w:val="clear" w:pos="9639"/>
              </w:tabs>
              <w:kinsoku/>
              <w:wordWrap/>
              <w:overflowPunct/>
              <w:topLinePunct w:val="0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Arial"/>
                <w:b w:val="0"/>
                <w:sz w:val="28"/>
                <w:szCs w:val="24"/>
                <w:lang w:val="en-US" w:eastAsia="zh-CN"/>
              </w:rPr>
            </w:pPr>
            <w:r>
              <w:rPr>
                <w:rFonts w:ascii="宋体" w:hAnsi="宋体" w:cs="Arial"/>
                <w:b w:val="0"/>
                <w:sz w:val="28"/>
                <w:szCs w:val="24"/>
                <w:lang w:val="en-US"/>
              </w:rPr>
              <w:t>URS</w:t>
            </w:r>
            <w:r>
              <w:rPr>
                <w:rFonts w:hint="eastAsia" w:ascii="宋体" w:hAnsi="宋体" w:cs="Arial"/>
                <w:b w:val="0"/>
                <w:sz w:val="28"/>
                <w:szCs w:val="24"/>
                <w:lang w:val="en-US" w:eastAsia="zh-CN"/>
              </w:rPr>
              <w:t>43</w:t>
            </w:r>
          </w:p>
        </w:tc>
        <w:tc>
          <w:tcPr>
            <w:tcW w:w="580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供应商应派遣经验丰富的培训师，并明确培训的内容、时间、人员等。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pStyle w:val="23"/>
              <w:pageBreakBefore w:val="0"/>
              <w:tabs>
                <w:tab w:val="center" w:pos="2268"/>
                <w:tab w:val="right" w:pos="5387"/>
                <w:tab w:val="clear" w:pos="4820"/>
                <w:tab w:val="clear" w:pos="9639"/>
              </w:tabs>
              <w:kinsoku/>
              <w:wordWrap/>
              <w:overflowPunct/>
              <w:topLinePunct w:val="0"/>
              <w:bidi w:val="0"/>
              <w:spacing w:before="0" w:after="0" w:line="360" w:lineRule="auto"/>
              <w:jc w:val="center"/>
              <w:rPr>
                <w:rFonts w:hint="default" w:ascii="宋体" w:hAnsi="宋体" w:eastAsia="宋体" w:cs="Arial"/>
                <w:b w:val="0"/>
                <w:sz w:val="28"/>
                <w:szCs w:val="24"/>
                <w:lang w:val="en-US" w:eastAsia="zh-CN"/>
              </w:rPr>
            </w:pPr>
            <w:r>
              <w:rPr>
                <w:rFonts w:ascii="宋体" w:hAnsi="宋体" w:cs="Arial"/>
                <w:b w:val="0"/>
                <w:sz w:val="28"/>
                <w:szCs w:val="24"/>
                <w:lang w:val="en-US"/>
              </w:rPr>
              <w:t>URS</w:t>
            </w:r>
            <w:r>
              <w:rPr>
                <w:rFonts w:hint="eastAsia" w:ascii="宋体" w:hAnsi="宋体" w:cs="Arial"/>
                <w:b w:val="0"/>
                <w:sz w:val="28"/>
                <w:szCs w:val="24"/>
                <w:lang w:val="en-US" w:eastAsia="zh-CN"/>
              </w:rPr>
              <w:t>44</w:t>
            </w:r>
          </w:p>
        </w:tc>
        <w:tc>
          <w:tcPr>
            <w:tcW w:w="580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left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 w:cs="Arial"/>
                <w:sz w:val="28"/>
                <w:szCs w:val="24"/>
              </w:rPr>
              <w:t>负责对</w:t>
            </w:r>
            <w:r>
              <w:rPr>
                <w:rFonts w:hint="eastAsia" w:ascii="宋体" w:hAnsi="宋体" w:cs="Arial"/>
                <w:sz w:val="28"/>
                <w:szCs w:val="24"/>
                <w:lang w:val="en-US" w:eastAsia="zh-CN"/>
              </w:rPr>
              <w:t>用户</w:t>
            </w:r>
            <w:r>
              <w:rPr>
                <w:rFonts w:hint="eastAsia" w:ascii="宋体" w:hAnsi="宋体" w:cs="Arial"/>
                <w:sz w:val="28"/>
                <w:szCs w:val="24"/>
              </w:rPr>
              <w:t>技术管理人员、操作人员进行结构原理、性能、操作、维修、故障排除等基本知识的培训，使我方人员至一定熟练度，由双方人员认可，所有培训发生费用由供应商自理。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val="en-GB" w:bidi="en-US"/>
              </w:rPr>
              <w:t>必须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6"/>
              <w:pageBreakBefore w:val="0"/>
              <w:kinsoku/>
              <w:wordWrap/>
              <w:overflowPunct/>
              <w:topLinePunct w:val="0"/>
              <w:bidi w:val="0"/>
              <w:spacing w:before="120" w:line="360" w:lineRule="auto"/>
              <w:jc w:val="center"/>
              <w:rPr>
                <w:rFonts w:hint="eastAsia" w:ascii="Arial" w:hAnsi="Arial" w:cs="Arial" w:eastAsiaTheme="minorEastAsia"/>
                <w:kern w:val="2"/>
                <w:sz w:val="24"/>
                <w:szCs w:val="22"/>
                <w:lang w:val="de-DE" w:eastAsia="zh-CN" w:bidi="en-US"/>
              </w:rPr>
            </w:pPr>
            <w:r>
              <w:rPr>
                <w:rFonts w:ascii="Arial" w:hAnsi="Arial" w:cs="Arial"/>
                <w:sz w:val="24"/>
                <w:lang w:bidi="en-US"/>
              </w:rPr>
              <w:t>口是/口否</w:t>
            </w:r>
          </w:p>
        </w:tc>
      </w:tr>
      <w:bookmarkEnd w:id="59"/>
      <w:bookmarkEnd w:id="60"/>
      <w:bookmarkEnd w:id="61"/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三、付款条件及结款方式：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付款条件：合同签订后付合同总额30%的预付款开始生产，FAT后发货前再付合同总额30%款，货物到达指定地点安装验收合格后，凭全款增值税发票、合格验收单，付合同总额40%结清，质保期一年，自验收合格之日起一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2、结算方式：电汇。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四、投标人资质要求：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1、投标单位应具有法人营业执照、税务登记证、组织机构代码证等资质文件（复印件加盖红章）。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 各投标单位需提供售后服务相关事宜文件。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3、投标单位应为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具有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胶囊机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制造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维修、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经营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资质,注册资金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00万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以上。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3.1. 投标单位一般情况表。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3.2. 法人授权委托书（加盖红章）。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3.3. 法人营业执照（复印件加盖红章）。</w:t>
      </w: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4.报价单，一口价（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报价单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加盖红章）</w:t>
      </w:r>
      <w:r>
        <w:rPr>
          <w:rFonts w:hint="eastAsia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报价单格式附件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五、日程安排：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1、投标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时间：请于2024年1月3日12:00前发至邮箱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single"/>
          <w:shd w:val="clear" w:fill="FFFFFF"/>
          <w:lang w:val="en-US" w:eastAsia="zh-CN" w:bidi="ar"/>
        </w:rPr>
        <w:t>wsljyyzb@sina.com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2、开标时间：2024年1月3</w:t>
      </w:r>
      <w:bookmarkStart w:id="62" w:name="_GoBack"/>
      <w:bookmarkEnd w:id="62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日13:00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投标联系人: 翟芯宇          联系电话：13199638798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技术答疑人：周宝双                联系电话：13936675940</w:t>
      </w: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/>
          <w:highlight w:val="none"/>
          <w:lang w:val="en-US" w:eastAsia="zh-CN"/>
        </w:rPr>
      </w:pP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Style w:val="17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3614" w:firstLineChars="10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  <w:t>报 价 单</w:t>
      </w:r>
    </w:p>
    <w:tbl>
      <w:tblPr>
        <w:tblStyle w:val="12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4285D"/>
    <w:multiLevelType w:val="multilevel"/>
    <w:tmpl w:val="677428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Y2IzZjQ2MjFiZjk1ZWFhMDAwZmI1M2VkNTZiN2M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74FF"/>
    <w:rsid w:val="00FC4011"/>
    <w:rsid w:val="04111487"/>
    <w:rsid w:val="04532036"/>
    <w:rsid w:val="04857662"/>
    <w:rsid w:val="06EC0CCE"/>
    <w:rsid w:val="082C148A"/>
    <w:rsid w:val="09950675"/>
    <w:rsid w:val="09B74451"/>
    <w:rsid w:val="0AB913D7"/>
    <w:rsid w:val="0AFA4E47"/>
    <w:rsid w:val="0B95521E"/>
    <w:rsid w:val="0C3C77C2"/>
    <w:rsid w:val="0D800A01"/>
    <w:rsid w:val="0F872F52"/>
    <w:rsid w:val="10103D43"/>
    <w:rsid w:val="118916FB"/>
    <w:rsid w:val="118B7221"/>
    <w:rsid w:val="120E69C5"/>
    <w:rsid w:val="121F3E0E"/>
    <w:rsid w:val="14CC1ABA"/>
    <w:rsid w:val="161B4691"/>
    <w:rsid w:val="170D368F"/>
    <w:rsid w:val="181F639E"/>
    <w:rsid w:val="19EF01DB"/>
    <w:rsid w:val="19F32613"/>
    <w:rsid w:val="1BD46C26"/>
    <w:rsid w:val="1DFE1EC3"/>
    <w:rsid w:val="1F874085"/>
    <w:rsid w:val="1FA111FD"/>
    <w:rsid w:val="1FDE7F6F"/>
    <w:rsid w:val="21BC0183"/>
    <w:rsid w:val="221435F9"/>
    <w:rsid w:val="23DA5C2E"/>
    <w:rsid w:val="2432006F"/>
    <w:rsid w:val="25DF1C60"/>
    <w:rsid w:val="28195A23"/>
    <w:rsid w:val="281C077C"/>
    <w:rsid w:val="29011A33"/>
    <w:rsid w:val="2A0C6E93"/>
    <w:rsid w:val="2AF220C5"/>
    <w:rsid w:val="2C124152"/>
    <w:rsid w:val="2C127B7E"/>
    <w:rsid w:val="2C5129BE"/>
    <w:rsid w:val="2C7843EE"/>
    <w:rsid w:val="2CCD473A"/>
    <w:rsid w:val="2D622954"/>
    <w:rsid w:val="2FB0122B"/>
    <w:rsid w:val="30361AC7"/>
    <w:rsid w:val="312106EF"/>
    <w:rsid w:val="31251A36"/>
    <w:rsid w:val="324C02A1"/>
    <w:rsid w:val="33344EAD"/>
    <w:rsid w:val="341E46BE"/>
    <w:rsid w:val="344531D6"/>
    <w:rsid w:val="347D6C38"/>
    <w:rsid w:val="348C2ED8"/>
    <w:rsid w:val="356B18E7"/>
    <w:rsid w:val="367515DD"/>
    <w:rsid w:val="381141D6"/>
    <w:rsid w:val="3843297F"/>
    <w:rsid w:val="3C674AF1"/>
    <w:rsid w:val="3C8B5574"/>
    <w:rsid w:val="3D956BAE"/>
    <w:rsid w:val="3E5B586C"/>
    <w:rsid w:val="3FFA6E29"/>
    <w:rsid w:val="3FFE1174"/>
    <w:rsid w:val="419F761A"/>
    <w:rsid w:val="43421586"/>
    <w:rsid w:val="451A6E30"/>
    <w:rsid w:val="46380A1F"/>
    <w:rsid w:val="48A516A1"/>
    <w:rsid w:val="48E91616"/>
    <w:rsid w:val="49566427"/>
    <w:rsid w:val="4ABA5EA6"/>
    <w:rsid w:val="4B5A15DC"/>
    <w:rsid w:val="4D2B6849"/>
    <w:rsid w:val="50F960C4"/>
    <w:rsid w:val="54A278F0"/>
    <w:rsid w:val="56625541"/>
    <w:rsid w:val="57B63E99"/>
    <w:rsid w:val="5B153D68"/>
    <w:rsid w:val="5B644079"/>
    <w:rsid w:val="5C0E6052"/>
    <w:rsid w:val="5C2F3ECA"/>
    <w:rsid w:val="60CA3C24"/>
    <w:rsid w:val="612F6608"/>
    <w:rsid w:val="61DC4E6B"/>
    <w:rsid w:val="620A560F"/>
    <w:rsid w:val="63686D0C"/>
    <w:rsid w:val="637E1A26"/>
    <w:rsid w:val="637F0F7D"/>
    <w:rsid w:val="63861DC3"/>
    <w:rsid w:val="63EC289D"/>
    <w:rsid w:val="644A1455"/>
    <w:rsid w:val="64D16B1E"/>
    <w:rsid w:val="64F658D5"/>
    <w:rsid w:val="64FA09C8"/>
    <w:rsid w:val="65E572CC"/>
    <w:rsid w:val="66D2217B"/>
    <w:rsid w:val="675A4DDF"/>
    <w:rsid w:val="67957627"/>
    <w:rsid w:val="68306A99"/>
    <w:rsid w:val="68624E4D"/>
    <w:rsid w:val="68673C57"/>
    <w:rsid w:val="68806828"/>
    <w:rsid w:val="688139F0"/>
    <w:rsid w:val="6A365A66"/>
    <w:rsid w:val="6B0F76F1"/>
    <w:rsid w:val="6B2F5F78"/>
    <w:rsid w:val="6BCA0C65"/>
    <w:rsid w:val="6CB467A2"/>
    <w:rsid w:val="6DA458E2"/>
    <w:rsid w:val="6DBF7236"/>
    <w:rsid w:val="72275320"/>
    <w:rsid w:val="72E651DB"/>
    <w:rsid w:val="7390683B"/>
    <w:rsid w:val="75E34062"/>
    <w:rsid w:val="75E71591"/>
    <w:rsid w:val="75F66E74"/>
    <w:rsid w:val="78291D08"/>
    <w:rsid w:val="7903622B"/>
    <w:rsid w:val="7C8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5">
    <w:name w:val="Date"/>
    <w:basedOn w:val="1"/>
    <w:next w:val="1"/>
    <w:qFormat/>
    <w:uiPriority w:val="0"/>
  </w:style>
  <w:style w:type="paragraph" w:styleId="6">
    <w:name w:val="endnote text"/>
    <w:basedOn w:val="1"/>
    <w:qFormat/>
    <w:uiPriority w:val="0"/>
    <w:pPr>
      <w:snapToGrid w:val="0"/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autoRedefine/>
    <w:semiHidden/>
    <w:unhideWhenUsed/>
    <w:qFormat/>
    <w:uiPriority w:val="99"/>
    <w:rPr>
      <w:color w:val="0000FF"/>
      <w:u w:val="single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1">
    <w:name w:val="批注框文本 Char"/>
    <w:basedOn w:val="14"/>
    <w:link w:val="7"/>
    <w:semiHidden/>
    <w:qFormat/>
    <w:uiPriority w:val="99"/>
    <w:rPr>
      <w:sz w:val="18"/>
      <w:szCs w:val="18"/>
    </w:rPr>
  </w:style>
  <w:style w:type="paragraph" w:customStyle="1" w:styleId="22">
    <w:name w:val="firme"/>
    <w:basedOn w:val="1"/>
    <w:qFormat/>
    <w:uiPriority w:val="0"/>
    <w:pPr>
      <w:widowControl/>
      <w:snapToGrid w:val="0"/>
      <w:spacing w:line="360" w:lineRule="auto"/>
      <w:jc w:val="left"/>
    </w:pPr>
    <w:rPr>
      <w:rFonts w:ascii="Arial Narrow" w:hAnsi="Arial Narrow"/>
      <w:kern w:val="0"/>
      <w:sz w:val="24"/>
      <w:szCs w:val="21"/>
      <w:lang w:val="it-IT" w:eastAsia="it-IT"/>
    </w:rPr>
  </w:style>
  <w:style w:type="paragraph" w:customStyle="1" w:styleId="23">
    <w:name w:val="Heading Left"/>
    <w:basedOn w:val="1"/>
    <w:qFormat/>
    <w:uiPriority w:val="0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2238</Words>
  <Characters>2592</Characters>
  <Lines>4</Lines>
  <Paragraphs>1</Paragraphs>
  <TotalTime>8</TotalTime>
  <ScaleCrop>false</ScaleCrop>
  <LinksUpToDate>false</LinksUpToDate>
  <CharactersWithSpaces>2692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WPS_1527934649</cp:lastModifiedBy>
  <cp:lastPrinted>2023-09-15T08:51:00Z</cp:lastPrinted>
  <dcterms:modified xsi:type="dcterms:W3CDTF">2023-12-29T08:58:35Z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F41FC55DFB7C49D39D5692FAECB918AD_12</vt:lpwstr>
  </property>
</Properties>
</file>