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C13AB">
      <w:pPr>
        <w:widowControl/>
        <w:spacing w:before="240" w:line="240" w:lineRule="atLeast"/>
        <w:jc w:val="center"/>
        <w:rPr>
          <w:rFonts w:hint="eastAsia" w:ascii="宋体" w:hAnsi="宋体"/>
          <w:b/>
          <w:sz w:val="56"/>
          <w:szCs w:val="44"/>
          <w:highlight w:val="none"/>
          <w:lang w:val="en-US" w:eastAsia="zh-CN"/>
        </w:rPr>
      </w:pPr>
      <w:r>
        <w:rPr>
          <w:rFonts w:hint="eastAsia" w:ascii="宋体" w:hAnsi="宋体"/>
          <w:b/>
          <w:sz w:val="56"/>
          <w:szCs w:val="44"/>
          <w:highlight w:val="none"/>
          <w:lang w:val="en-US" w:eastAsia="zh-CN"/>
        </w:rPr>
        <w:t>黑龙江乌苏里江制药有限公司</w:t>
      </w:r>
    </w:p>
    <w:p w14:paraId="44BED83B">
      <w:pPr>
        <w:pStyle w:val="3"/>
        <w:jc w:val="center"/>
        <w:rPr>
          <w:rFonts w:hint="default" w:ascii="宋体" w:hAnsi="宋体" w:eastAsiaTheme="minorEastAsia" w:cstheme="minorBidi"/>
          <w:b/>
          <w:bCs w:val="0"/>
          <w:kern w:val="2"/>
          <w:position w:val="0"/>
          <w:sz w:val="56"/>
          <w:szCs w:val="44"/>
          <w:highlight w:val="none"/>
          <w:lang w:val="en-US" w:eastAsia="zh-CN" w:bidi="ar-SA"/>
        </w:rPr>
      </w:pPr>
      <w:r>
        <w:rPr>
          <w:rFonts w:hint="eastAsia" w:ascii="宋体" w:hAnsi="宋体" w:eastAsiaTheme="minorEastAsia" w:cstheme="minorBidi"/>
          <w:b/>
          <w:bCs w:val="0"/>
          <w:kern w:val="2"/>
          <w:position w:val="0"/>
          <w:sz w:val="56"/>
          <w:szCs w:val="44"/>
          <w:highlight w:val="none"/>
          <w:lang w:val="en-US" w:eastAsia="zh-CN" w:bidi="ar-SA"/>
        </w:rPr>
        <w:t>哈尔滨分公司</w:t>
      </w:r>
    </w:p>
    <w:p w14:paraId="0AF22BF4">
      <w:pPr>
        <w:widowControl/>
        <w:spacing w:line="240" w:lineRule="atLeast"/>
        <w:jc w:val="center"/>
        <w:rPr>
          <w:rFonts w:hint="eastAsia" w:ascii="宋体" w:hAnsi="宋体"/>
          <w:b/>
          <w:sz w:val="96"/>
          <w:szCs w:val="84"/>
          <w:highlight w:val="none"/>
        </w:rPr>
      </w:pPr>
      <w:r>
        <w:rPr>
          <w:rFonts w:hint="eastAsia" w:ascii="宋体" w:hAnsi="宋体"/>
          <w:b/>
          <w:sz w:val="96"/>
          <w:szCs w:val="84"/>
          <w:highlight w:val="none"/>
        </w:rPr>
        <w:t>招标文件</w:t>
      </w:r>
    </w:p>
    <w:p w14:paraId="0CB6C050">
      <w:pPr>
        <w:widowControl/>
        <w:spacing w:line="240" w:lineRule="atLeast"/>
        <w:jc w:val="center"/>
        <w:rPr>
          <w:rFonts w:ascii="宋体" w:hAnsi="宋体"/>
          <w:b/>
          <w:sz w:val="44"/>
          <w:szCs w:val="44"/>
          <w:highlight w:val="none"/>
        </w:rPr>
      </w:pPr>
    </w:p>
    <w:p w14:paraId="2B4E5D40">
      <w:pPr>
        <w:widowControl/>
        <w:spacing w:line="240" w:lineRule="atLeast"/>
        <w:jc w:val="center"/>
        <w:rPr>
          <w:rFonts w:hint="eastAsia" w:ascii="宋体" w:hAnsi="宋体"/>
          <w:b/>
          <w:highlight w:val="none"/>
        </w:rPr>
      </w:pPr>
    </w:p>
    <w:p w14:paraId="7F618277">
      <w:pPr>
        <w:widowControl/>
        <w:spacing w:line="240" w:lineRule="atLeast"/>
        <w:rPr>
          <w:rFonts w:hint="eastAsia" w:ascii="宋体" w:hAnsi="宋体"/>
          <w:b/>
          <w:highlight w:val="none"/>
        </w:rPr>
      </w:pPr>
    </w:p>
    <w:p w14:paraId="44AF193B">
      <w:pPr>
        <w:widowControl/>
        <w:spacing w:line="240" w:lineRule="atLeast"/>
        <w:rPr>
          <w:rFonts w:ascii="宋体" w:hAnsi="宋体"/>
          <w:b/>
          <w:color w:val="000000"/>
          <w:highlight w:val="none"/>
        </w:rPr>
      </w:pPr>
    </w:p>
    <w:p w14:paraId="22081E09">
      <w:pPr>
        <w:widowControl/>
        <w:spacing w:line="240" w:lineRule="atLeast"/>
        <w:rPr>
          <w:rFonts w:ascii="宋体" w:hAnsi="宋体"/>
          <w:b/>
          <w:color w:val="000000"/>
          <w:highlight w:val="none"/>
        </w:rPr>
      </w:pPr>
    </w:p>
    <w:p w14:paraId="06FF600D">
      <w:pPr>
        <w:widowControl/>
        <w:spacing w:line="240" w:lineRule="atLeast"/>
        <w:rPr>
          <w:rFonts w:ascii="宋体" w:hAnsi="宋体"/>
          <w:b/>
          <w:color w:val="000000"/>
          <w:highlight w:val="none"/>
        </w:rPr>
      </w:pPr>
    </w:p>
    <w:p w14:paraId="1095D837">
      <w:pPr>
        <w:widowControl/>
        <w:spacing w:line="480" w:lineRule="auto"/>
        <w:ind w:right="-286" w:rightChars="-136"/>
        <w:rPr>
          <w:rFonts w:hint="eastAsia" w:ascii="宋体" w:hAnsi="宋体"/>
          <w:b/>
          <w:color w:val="000000"/>
          <w:sz w:val="32"/>
          <w:szCs w:val="28"/>
          <w:highlight w:val="none"/>
        </w:rPr>
      </w:pPr>
    </w:p>
    <w:p w14:paraId="163D9E72">
      <w:pPr>
        <w:widowControl/>
        <w:spacing w:line="480" w:lineRule="auto"/>
        <w:ind w:right="-286" w:rightChars="-136"/>
        <w:rPr>
          <w:rFonts w:hint="eastAsia" w:ascii="宋体" w:hAnsi="宋体"/>
          <w:b/>
          <w:color w:val="000000"/>
          <w:sz w:val="32"/>
          <w:szCs w:val="28"/>
          <w:highlight w:val="none"/>
        </w:rPr>
      </w:pPr>
    </w:p>
    <w:p w14:paraId="1D289F9D">
      <w:pPr>
        <w:widowControl/>
        <w:spacing w:line="480" w:lineRule="auto"/>
        <w:ind w:right="-286" w:rightChars="-136"/>
        <w:rPr>
          <w:rFonts w:hint="eastAsia" w:ascii="宋体" w:hAnsi="宋体"/>
          <w:b/>
          <w:color w:val="000000"/>
          <w:sz w:val="32"/>
          <w:szCs w:val="28"/>
          <w:highlight w:val="none"/>
        </w:rPr>
      </w:pPr>
      <w:r>
        <w:rPr>
          <w:rFonts w:hint="eastAsia" w:ascii="宋体" w:hAnsi="宋体"/>
          <w:b/>
          <w:color w:val="000000"/>
          <w:sz w:val="32"/>
          <w:szCs w:val="28"/>
          <w:highlight w:val="none"/>
        </w:rPr>
        <w:t>招标单位：黑龙江乌苏里江制药有限公司哈尔滨分公司</w:t>
      </w:r>
    </w:p>
    <w:p w14:paraId="2088C791">
      <w:pPr>
        <w:widowControl/>
        <w:spacing w:line="480" w:lineRule="auto"/>
        <w:ind w:right="-286" w:rightChars="-136"/>
        <w:rPr>
          <w:rFonts w:hint="eastAsia" w:ascii="宋体" w:hAnsi="宋体" w:eastAsia="宋体"/>
          <w:b/>
          <w:color w:val="000000"/>
          <w:sz w:val="32"/>
          <w:szCs w:val="28"/>
          <w:highlight w:val="none"/>
          <w:lang w:eastAsia="zh-CN"/>
        </w:rPr>
      </w:pPr>
      <w:r>
        <w:rPr>
          <w:rFonts w:hint="eastAsia" w:ascii="宋体" w:hAnsi="宋体"/>
          <w:b/>
          <w:color w:val="000000"/>
          <w:sz w:val="32"/>
          <w:szCs w:val="28"/>
          <w:highlight w:val="none"/>
        </w:rPr>
        <w:t>招标方式：</w:t>
      </w:r>
      <w:r>
        <w:rPr>
          <w:rFonts w:hint="eastAsia" w:ascii="宋体" w:hAnsi="宋体"/>
          <w:b/>
          <w:color w:val="000000"/>
          <w:sz w:val="32"/>
          <w:szCs w:val="28"/>
          <w:highlight w:val="none"/>
          <w:lang w:eastAsia="zh-CN"/>
        </w:rPr>
        <w:t>公开招标</w:t>
      </w:r>
    </w:p>
    <w:p w14:paraId="088A7C35">
      <w:pPr>
        <w:widowControl/>
        <w:spacing w:line="480" w:lineRule="auto"/>
        <w:ind w:right="-286" w:rightChars="-136"/>
        <w:rPr>
          <w:rFonts w:hint="eastAsia" w:ascii="宋体" w:hAnsi="宋体" w:eastAsiaTheme="minorEastAsia"/>
          <w:b/>
          <w:color w:val="000000"/>
          <w:sz w:val="32"/>
          <w:szCs w:val="28"/>
          <w:highlight w:val="none"/>
          <w:lang w:eastAsia="zh-CN"/>
        </w:rPr>
      </w:pPr>
      <w:r>
        <w:rPr>
          <w:rFonts w:hint="eastAsia" w:ascii="宋体" w:hAnsi="宋体"/>
          <w:b/>
          <w:color w:val="000000"/>
          <w:sz w:val="32"/>
          <w:szCs w:val="28"/>
          <w:highlight w:val="none"/>
        </w:rPr>
        <w:t>方案名称：</w:t>
      </w:r>
      <w:r>
        <w:rPr>
          <w:rFonts w:hint="eastAsia" w:ascii="宋体" w:hAnsi="宋体"/>
          <w:b/>
          <w:color w:val="000000"/>
          <w:sz w:val="32"/>
          <w:szCs w:val="28"/>
          <w:highlight w:val="none"/>
          <w:lang w:eastAsia="zh-CN"/>
        </w:rPr>
        <w:t>胶囊填充机</w:t>
      </w:r>
    </w:p>
    <w:p w14:paraId="4362AB91">
      <w:pPr>
        <w:widowControl/>
        <w:spacing w:line="480" w:lineRule="auto"/>
        <w:ind w:right="-286" w:rightChars="-136"/>
        <w:rPr>
          <w:rFonts w:hint="default" w:ascii="宋体" w:hAnsi="宋体" w:eastAsiaTheme="minorEastAsia"/>
          <w:b/>
          <w:color w:val="000000"/>
          <w:sz w:val="32"/>
          <w:szCs w:val="28"/>
          <w:highlight w:val="none"/>
          <w:lang w:val="en-US" w:eastAsia="zh-CN"/>
        </w:rPr>
      </w:pPr>
      <w:r>
        <w:rPr>
          <w:rFonts w:hint="eastAsia" w:ascii="宋体" w:hAnsi="宋体"/>
          <w:b/>
          <w:color w:val="000000"/>
          <w:sz w:val="32"/>
          <w:szCs w:val="28"/>
          <w:highlight w:val="none"/>
        </w:rPr>
        <w:t>方案编号:</w:t>
      </w:r>
      <w:r>
        <w:rPr>
          <w:rFonts w:hint="eastAsia" w:ascii="宋体" w:hAnsi="宋体"/>
          <w:b/>
          <w:color w:val="000000"/>
          <w:sz w:val="32"/>
          <w:szCs w:val="28"/>
          <w:highlight w:val="none"/>
          <w:lang w:val="en-US" w:eastAsia="zh-CN"/>
        </w:rPr>
        <w:t xml:space="preserve"> </w:t>
      </w:r>
      <w:r>
        <w:rPr>
          <w:rFonts w:hint="eastAsia" w:ascii="宋体" w:hAnsi="宋体"/>
          <w:b/>
          <w:sz w:val="32"/>
          <w:szCs w:val="24"/>
          <w:highlight w:val="none"/>
          <w:lang w:val="en-US" w:eastAsia="en-US"/>
        </w:rPr>
        <w:t>ZB-WSLJ-202</w:t>
      </w:r>
      <w:r>
        <w:rPr>
          <w:rFonts w:hint="eastAsia" w:ascii="宋体" w:hAnsi="宋体"/>
          <w:b/>
          <w:sz w:val="32"/>
          <w:szCs w:val="24"/>
          <w:highlight w:val="none"/>
          <w:lang w:val="en-US" w:eastAsia="zh-CN"/>
        </w:rPr>
        <w:t>503004</w:t>
      </w:r>
    </w:p>
    <w:p w14:paraId="6BDC883C">
      <w:pPr>
        <w:widowControl/>
        <w:spacing w:line="240" w:lineRule="atLeast"/>
        <w:jc w:val="left"/>
        <w:rPr>
          <w:rFonts w:hint="eastAsia" w:ascii="宋体" w:hAnsi="宋体"/>
          <w:b/>
          <w:color w:val="000000"/>
          <w:sz w:val="32"/>
          <w:szCs w:val="32"/>
          <w:highlight w:val="none"/>
        </w:rPr>
      </w:pPr>
    </w:p>
    <w:p w14:paraId="25085627">
      <w:pPr>
        <w:widowControl/>
        <w:spacing w:line="240" w:lineRule="atLeast"/>
        <w:ind w:firstLine="948" w:firstLineChars="295"/>
        <w:jc w:val="left"/>
        <w:rPr>
          <w:rFonts w:hint="eastAsia" w:ascii="宋体" w:hAnsi="宋体"/>
          <w:b/>
          <w:color w:val="000000"/>
          <w:sz w:val="32"/>
          <w:szCs w:val="32"/>
          <w:highlight w:val="none"/>
        </w:rPr>
      </w:pPr>
    </w:p>
    <w:p w14:paraId="58EA4E15">
      <w:pPr>
        <w:widowControl/>
        <w:spacing w:line="240" w:lineRule="atLeast"/>
        <w:ind w:firstLine="948" w:firstLineChars="295"/>
        <w:jc w:val="left"/>
        <w:rPr>
          <w:rFonts w:hint="eastAsia" w:ascii="宋体" w:hAnsi="宋体"/>
          <w:b/>
          <w:color w:val="000000"/>
          <w:sz w:val="32"/>
          <w:szCs w:val="32"/>
          <w:highlight w:val="none"/>
        </w:rPr>
      </w:pPr>
    </w:p>
    <w:p w14:paraId="6E67674C">
      <w:pPr>
        <w:widowControl/>
        <w:spacing w:line="240" w:lineRule="atLeast"/>
        <w:ind w:firstLine="948" w:firstLineChars="295"/>
        <w:jc w:val="left"/>
        <w:rPr>
          <w:rFonts w:hint="eastAsia" w:ascii="宋体" w:hAnsi="宋体"/>
          <w:b/>
          <w:color w:val="000000"/>
          <w:sz w:val="32"/>
          <w:szCs w:val="32"/>
          <w:highlight w:val="none"/>
        </w:rPr>
      </w:pPr>
    </w:p>
    <w:p w14:paraId="0B644C09">
      <w:pPr>
        <w:ind w:firstLine="643" w:firstLineChars="200"/>
        <w:jc w:val="both"/>
        <w:rPr>
          <w:rFonts w:hint="eastAsia" w:ascii="宋体" w:hAnsi="宋体"/>
          <w:sz w:val="44"/>
          <w:szCs w:val="44"/>
          <w:highlight w:val="none"/>
        </w:rPr>
      </w:pPr>
      <w:r>
        <w:rPr>
          <w:rFonts w:hint="eastAsia" w:ascii="宋体" w:hAnsi="宋体"/>
          <w:b/>
          <w:color w:val="000000"/>
          <w:sz w:val="32"/>
          <w:szCs w:val="32"/>
          <w:highlight w:val="none"/>
        </w:rPr>
        <w:t xml:space="preserve">编制：             </w:t>
      </w:r>
      <w:r>
        <w:rPr>
          <w:rFonts w:hint="eastAsia" w:ascii="宋体" w:hAnsi="宋体"/>
          <w:b/>
          <w:color w:val="000000"/>
          <w:sz w:val="32"/>
          <w:szCs w:val="32"/>
          <w:highlight w:val="none"/>
          <w:lang w:val="en-US" w:eastAsia="zh-CN"/>
        </w:rPr>
        <w:t xml:space="preserve"> </w:t>
      </w:r>
      <w:r>
        <w:rPr>
          <w:rFonts w:hint="eastAsia" w:ascii="宋体" w:hAnsi="宋体"/>
          <w:b/>
          <w:color w:val="000000"/>
          <w:sz w:val="32"/>
          <w:szCs w:val="32"/>
          <w:highlight w:val="none"/>
        </w:rPr>
        <w:t xml:space="preserve">审核：            </w:t>
      </w:r>
      <w:r>
        <w:rPr>
          <w:rFonts w:hint="eastAsia" w:ascii="宋体" w:hAnsi="宋体"/>
          <w:b/>
          <w:color w:val="000000"/>
          <w:sz w:val="32"/>
          <w:szCs w:val="32"/>
          <w:highlight w:val="none"/>
          <w:lang w:val="en-US" w:eastAsia="zh-CN"/>
        </w:rPr>
        <w:t xml:space="preserve">  </w:t>
      </w:r>
      <w:r>
        <w:rPr>
          <w:rFonts w:hint="eastAsia" w:ascii="宋体" w:hAnsi="宋体"/>
          <w:b/>
          <w:color w:val="000000"/>
          <w:sz w:val="32"/>
          <w:szCs w:val="32"/>
          <w:highlight w:val="none"/>
        </w:rPr>
        <w:t>审批</w:t>
      </w:r>
      <w:r>
        <w:rPr>
          <w:rFonts w:hint="eastAsia" w:ascii="宋体" w:hAnsi="宋体"/>
          <w:b/>
          <w:color w:val="000000"/>
          <w:sz w:val="32"/>
          <w:szCs w:val="32"/>
          <w:highlight w:val="none"/>
          <w:lang w:eastAsia="zh-CN"/>
        </w:rPr>
        <w:t>：</w:t>
      </w:r>
    </w:p>
    <w:p w14:paraId="722FB25F">
      <w:pPr>
        <w:tabs>
          <w:tab w:val="right" w:pos="1800"/>
          <w:tab w:val="left" w:pos="2160"/>
        </w:tabs>
        <w:spacing w:line="400" w:lineRule="exact"/>
        <w:jc w:val="center"/>
        <w:textAlignment w:val="baseline"/>
        <w:rPr>
          <w:rFonts w:ascii="Arial" w:hAnsi="Arial" w:cs="Arial"/>
          <w:sz w:val="24"/>
          <w:highlight w:val="none"/>
        </w:rPr>
      </w:pPr>
    </w:p>
    <w:p w14:paraId="68AA5C2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04973F0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sectPr>
          <w:headerReference r:id="rId3" w:type="default"/>
          <w:footerReference r:id="rId4" w:type="default"/>
          <w:pgSz w:w="11906" w:h="16838"/>
          <w:pgMar w:top="1440" w:right="1080" w:bottom="1440" w:left="1080" w:header="851" w:footer="992" w:gutter="0"/>
          <w:pgNumType w:fmt="numberInDash"/>
          <w:cols w:space="425" w:num="1"/>
          <w:docGrid w:type="lines" w:linePitch="312" w:charSpace="0"/>
        </w:sectPr>
      </w:pPr>
    </w:p>
    <w:p w14:paraId="79DBF79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一、概述：</w:t>
      </w:r>
    </w:p>
    <w:p w14:paraId="51F0BE2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根据黑龙江省哈尔滨市平房区黑龙江乌苏里江制药有限公司哈尔滨分公司设备更新改造项目，项目代码：2502-230108-04-03-692953 。项目要求，拟购置</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胶囊充填机1台</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，项目要求该设备需</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da-DK" w:eastAsia="zh-CN" w:bidi="ar"/>
        </w:rPr>
        <w:t>符合</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新版GMP的要求，满足生产使用及工艺需求。</w:t>
      </w:r>
    </w:p>
    <w:p w14:paraId="0C0D1AD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此文件将作为设备进行竞争性招标的基础标准。主要包括用户对该设备的质量要求（GMP）、功能要求、结构配置要求、系统控制及安全要求，并符合相关法规的具体需求及期望。设备生产商应在满足本需求的前提下，提供更高标准、更高质量、更加完善的设备以及相关服务。同时必须指出该标准与实际标准的不符之处，及可接受的质量标准</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共同完成对该设备总体要求及标准。</w:t>
      </w:r>
    </w:p>
    <w:p w14:paraId="0DB76CD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供方负责供货、安装及设备调试运行至验收合格，以及设备操作人员的培训至熟练操作。需方负责提供系统运行所需要的公用工程（水、电、气、汽等）。供方提供相关技术资料（设计依据、使用说明、产品合格证、材质证明、验证文件、外购件资料等）。</w:t>
      </w:r>
    </w:p>
    <w:tbl>
      <w:tblPr>
        <w:tblStyle w:val="14"/>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875"/>
        <w:gridCol w:w="1260"/>
        <w:gridCol w:w="1845"/>
        <w:gridCol w:w="3233"/>
      </w:tblGrid>
      <w:tr w14:paraId="7024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noWrap w:val="0"/>
            <w:vAlign w:val="center"/>
          </w:tcPr>
          <w:p w14:paraId="17644D77">
            <w:pPr>
              <w:pStyle w:val="20"/>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序号</w:t>
            </w:r>
          </w:p>
        </w:tc>
        <w:tc>
          <w:tcPr>
            <w:tcW w:w="1875" w:type="dxa"/>
            <w:noWrap w:val="0"/>
            <w:vAlign w:val="center"/>
          </w:tcPr>
          <w:p w14:paraId="3BD23CB9">
            <w:pPr>
              <w:pStyle w:val="20"/>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名称</w:t>
            </w:r>
          </w:p>
        </w:tc>
        <w:tc>
          <w:tcPr>
            <w:tcW w:w="1260" w:type="dxa"/>
            <w:noWrap w:val="0"/>
            <w:vAlign w:val="center"/>
          </w:tcPr>
          <w:p w14:paraId="60256E62">
            <w:pPr>
              <w:pStyle w:val="20"/>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数量</w:t>
            </w:r>
          </w:p>
        </w:tc>
        <w:tc>
          <w:tcPr>
            <w:tcW w:w="1845" w:type="dxa"/>
            <w:noWrap w:val="0"/>
            <w:vAlign w:val="center"/>
          </w:tcPr>
          <w:p w14:paraId="282A9B62">
            <w:pPr>
              <w:pStyle w:val="20"/>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规格</w:t>
            </w:r>
          </w:p>
        </w:tc>
        <w:tc>
          <w:tcPr>
            <w:tcW w:w="3233" w:type="dxa"/>
            <w:noWrap w:val="0"/>
            <w:vAlign w:val="center"/>
          </w:tcPr>
          <w:p w14:paraId="01B99F3F">
            <w:pPr>
              <w:pStyle w:val="20"/>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备注</w:t>
            </w:r>
          </w:p>
        </w:tc>
      </w:tr>
      <w:tr w14:paraId="4C8F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noWrap w:val="0"/>
            <w:vAlign w:val="center"/>
          </w:tcPr>
          <w:p w14:paraId="58808391">
            <w:pPr>
              <w:pStyle w:val="20"/>
              <w:spacing w:line="360" w:lineRule="auto"/>
              <w:ind w:firstLine="0" w:firstLineChars="0"/>
              <w:jc w:val="center"/>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w:t>
            </w:r>
          </w:p>
        </w:tc>
        <w:tc>
          <w:tcPr>
            <w:tcW w:w="1875" w:type="dxa"/>
            <w:noWrap w:val="0"/>
            <w:vAlign w:val="center"/>
          </w:tcPr>
          <w:p w14:paraId="555F7323">
            <w:pPr>
              <w:pStyle w:val="20"/>
              <w:spacing w:line="360" w:lineRule="auto"/>
              <w:ind w:firstLine="0" w:firstLineChars="0"/>
              <w:jc w:val="center"/>
              <w:rPr>
                <w:rFonts w:hint="default" w:asciiTheme="minorEastAsia" w:hAnsi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胶囊充填机</w:t>
            </w:r>
          </w:p>
        </w:tc>
        <w:tc>
          <w:tcPr>
            <w:tcW w:w="1260" w:type="dxa"/>
            <w:noWrap w:val="0"/>
            <w:vAlign w:val="center"/>
          </w:tcPr>
          <w:p w14:paraId="47F6DE8F">
            <w:pPr>
              <w:pStyle w:val="20"/>
              <w:spacing w:line="360" w:lineRule="auto"/>
              <w:ind w:firstLine="0" w:firstLineChars="0"/>
              <w:jc w:val="center"/>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1台</w:t>
            </w:r>
          </w:p>
        </w:tc>
        <w:tc>
          <w:tcPr>
            <w:tcW w:w="1845" w:type="dxa"/>
            <w:noWrap w:val="0"/>
            <w:vAlign w:val="center"/>
          </w:tcPr>
          <w:p w14:paraId="4455406F">
            <w:pPr>
              <w:pStyle w:val="20"/>
              <w:spacing w:line="360" w:lineRule="auto"/>
              <w:ind w:firstLine="0" w:firstLineChars="0"/>
              <w:jc w:val="center"/>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12工位转台</w:t>
            </w:r>
          </w:p>
        </w:tc>
        <w:tc>
          <w:tcPr>
            <w:tcW w:w="3233" w:type="dxa"/>
            <w:noWrap w:val="0"/>
            <w:vAlign w:val="center"/>
          </w:tcPr>
          <w:p w14:paraId="64A0492B">
            <w:pPr>
              <w:pStyle w:val="20"/>
              <w:spacing w:line="360" w:lineRule="auto"/>
              <w:ind w:firstLine="0" w:firstLineChars="0"/>
              <w:jc w:val="center"/>
              <w:rPr>
                <w:rFonts w:hint="default" w:asciiTheme="minorEastAsia" w:hAnsi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模具2套</w:t>
            </w:r>
          </w:p>
        </w:tc>
      </w:tr>
    </w:tbl>
    <w:p w14:paraId="2A70074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招标内容：</w:t>
      </w:r>
    </w:p>
    <w:p w14:paraId="70C24A0F">
      <w:pPr>
        <w:pStyle w:val="2"/>
        <w:numPr>
          <w:ilvl w:val="0"/>
          <w:numId w:val="0"/>
        </w:numPr>
        <w:snapToGrid w:val="0"/>
        <w:spacing w:before="0" w:after="0" w:line="400" w:lineRule="exact"/>
        <w:ind w:leftChars="0"/>
        <w:rPr>
          <w:rFonts w:hint="eastAsia" w:asciiTheme="minorEastAsia" w:hAnsiTheme="minorEastAsia" w:eastAsiaTheme="minorEastAsia" w:cstheme="minorEastAsia"/>
          <w:b w:val="0"/>
          <w:sz w:val="24"/>
          <w:szCs w:val="24"/>
          <w:highlight w:val="none"/>
        </w:rPr>
      </w:pPr>
      <w:r>
        <w:rPr>
          <w:rFonts w:hint="eastAsia" w:asciiTheme="minorEastAsia" w:hAnsiTheme="minorEastAsia" w:cstheme="minorEastAsia"/>
          <w:b w:val="0"/>
          <w:sz w:val="24"/>
          <w:szCs w:val="24"/>
          <w:highlight w:val="none"/>
          <w:lang w:val="en-US" w:eastAsia="zh-CN"/>
        </w:rPr>
        <w:t>1、</w:t>
      </w:r>
      <w:r>
        <w:rPr>
          <w:rFonts w:hint="eastAsia" w:asciiTheme="minorEastAsia" w:hAnsiTheme="minorEastAsia" w:eastAsiaTheme="minorEastAsia" w:cstheme="minorEastAsia"/>
          <w:b w:val="0"/>
          <w:sz w:val="24"/>
          <w:szCs w:val="24"/>
          <w:highlight w:val="none"/>
        </w:rPr>
        <w:t>设备标准</w:t>
      </w:r>
    </w:p>
    <w:p w14:paraId="5F8EED2A">
      <w:pPr>
        <w:snapToGrid w:val="0"/>
        <w:spacing w:line="400" w:lineRule="exact"/>
        <w:ind w:firstLine="480" w:firstLineChars="200"/>
        <w:rPr>
          <w:rFonts w:hint="eastAsia" w:asciiTheme="minorEastAsia" w:hAnsiTheme="minorEastAsia" w:eastAsiaTheme="minorEastAsia" w:cstheme="minorEastAsia"/>
          <w:kern w:val="0"/>
          <w:sz w:val="24"/>
          <w:szCs w:val="24"/>
          <w:highlight w:val="none"/>
          <w:lang w:val="it-IT"/>
        </w:rPr>
      </w:pPr>
      <w:r>
        <w:rPr>
          <w:rFonts w:hint="eastAsia"/>
          <w:sz w:val="24"/>
          <w:highlight w:val="none"/>
        </w:rPr>
        <w:t>胶囊填充机</w:t>
      </w:r>
      <w:r>
        <w:rPr>
          <w:rFonts w:hint="eastAsia" w:asciiTheme="minorEastAsia" w:hAnsiTheme="minorEastAsia" w:eastAsiaTheme="minorEastAsia" w:cstheme="minorEastAsia"/>
          <w:kern w:val="0"/>
          <w:sz w:val="24"/>
          <w:szCs w:val="24"/>
          <w:highlight w:val="none"/>
          <w:lang w:val="it-IT" w:eastAsia="it-IT"/>
        </w:rPr>
        <w:t>除本URS特殊要求外，须满足中国GMP (2010年修订)和行业相关法规要求，中国安全环保法规。必须符合以下标准、规范及其他相关行业标准（但不限于此，有新版本的按最新版本执行）：</w:t>
      </w:r>
    </w:p>
    <w:p w14:paraId="35B1D2F9">
      <w:pPr>
        <w:widowControl/>
        <w:tabs>
          <w:tab w:val="left" w:pos="420"/>
        </w:tabs>
        <w:spacing w:line="360" w:lineRule="auto"/>
        <w:ind w:left="420"/>
        <w:jc w:val="left"/>
        <w:rPr>
          <w:rFonts w:hint="eastAsia" w:asciiTheme="minorEastAsia" w:hAnsiTheme="minorEastAsia" w:eastAsiaTheme="minorEastAsia" w:cstheme="minorEastAsia"/>
          <w:kern w:val="0"/>
          <w:sz w:val="24"/>
          <w:szCs w:val="24"/>
          <w:highlight w:val="none"/>
          <w:lang w:val="it-IT" w:eastAsia="it-IT"/>
        </w:rPr>
      </w:pPr>
      <w:r>
        <w:rPr>
          <w:rFonts w:hint="eastAsia" w:asciiTheme="minorEastAsia" w:hAnsiTheme="minorEastAsia" w:eastAsiaTheme="minorEastAsia" w:cstheme="minorEastAsia"/>
          <w:kern w:val="0"/>
          <w:sz w:val="24"/>
          <w:szCs w:val="24"/>
          <w:highlight w:val="none"/>
          <w:lang w:val="it-IT" w:eastAsia="it-IT"/>
        </w:rPr>
        <w:t>GBZ 1-2010 工业企业设计卫生标准</w:t>
      </w:r>
    </w:p>
    <w:p w14:paraId="5AE2B4D8">
      <w:pPr>
        <w:widowControl/>
        <w:tabs>
          <w:tab w:val="left" w:pos="420"/>
        </w:tabs>
        <w:spacing w:line="360" w:lineRule="auto"/>
        <w:ind w:left="420"/>
        <w:jc w:val="left"/>
        <w:rPr>
          <w:rFonts w:hint="eastAsia" w:asciiTheme="minorEastAsia" w:hAnsiTheme="minorEastAsia" w:eastAsiaTheme="minorEastAsia" w:cstheme="minorEastAsia"/>
          <w:kern w:val="0"/>
          <w:sz w:val="24"/>
          <w:szCs w:val="24"/>
          <w:highlight w:val="none"/>
          <w:lang w:val="it-IT" w:eastAsia="it-IT"/>
        </w:rPr>
      </w:pPr>
      <w:r>
        <w:rPr>
          <w:rFonts w:hint="eastAsia" w:asciiTheme="minorEastAsia" w:hAnsiTheme="minorEastAsia" w:eastAsiaTheme="minorEastAsia" w:cstheme="minorEastAsia"/>
          <w:kern w:val="0"/>
          <w:sz w:val="24"/>
          <w:szCs w:val="24"/>
          <w:highlight w:val="none"/>
          <w:lang w:val="it-IT" w:eastAsia="it-IT"/>
        </w:rPr>
        <w:t>GB20021-2004中华人民共和国制药机械行业标准</w:t>
      </w:r>
    </w:p>
    <w:p w14:paraId="045725C2">
      <w:pPr>
        <w:widowControl/>
        <w:tabs>
          <w:tab w:val="left" w:pos="420"/>
        </w:tabs>
        <w:spacing w:line="360" w:lineRule="auto"/>
        <w:ind w:left="420"/>
        <w:jc w:val="left"/>
        <w:rPr>
          <w:rFonts w:hint="eastAsia" w:asciiTheme="minorEastAsia" w:hAnsiTheme="minorEastAsia" w:eastAsiaTheme="minorEastAsia" w:cstheme="minorEastAsia"/>
          <w:kern w:val="0"/>
          <w:sz w:val="24"/>
          <w:szCs w:val="24"/>
          <w:highlight w:val="none"/>
          <w:lang w:val="it-IT"/>
        </w:rPr>
      </w:pPr>
      <w:r>
        <w:rPr>
          <w:rFonts w:hint="eastAsia" w:asciiTheme="minorEastAsia" w:hAnsiTheme="minorEastAsia" w:eastAsiaTheme="minorEastAsia" w:cstheme="minorEastAsia"/>
          <w:kern w:val="0"/>
          <w:sz w:val="24"/>
          <w:szCs w:val="24"/>
          <w:highlight w:val="none"/>
          <w:lang w:val="it-IT" w:eastAsia="it-IT"/>
        </w:rPr>
        <w:t>GB 5226.1-2002 《机械安全  机械电气设备 第一部分：通用技术条件》</w:t>
      </w:r>
    </w:p>
    <w:p w14:paraId="15AE3627">
      <w:pPr>
        <w:widowControl/>
        <w:tabs>
          <w:tab w:val="left" w:pos="420"/>
        </w:tabs>
        <w:spacing w:line="360" w:lineRule="auto"/>
        <w:ind w:left="420"/>
        <w:jc w:val="left"/>
        <w:rPr>
          <w:rFonts w:hint="eastAsia" w:asciiTheme="minorEastAsia" w:hAnsiTheme="minorEastAsia" w:eastAsiaTheme="minorEastAsia" w:cstheme="minorEastAsia"/>
          <w:kern w:val="0"/>
          <w:sz w:val="24"/>
          <w:szCs w:val="24"/>
          <w:highlight w:val="none"/>
          <w:lang w:val="it-IT" w:eastAsia="it-IT"/>
        </w:rPr>
      </w:pPr>
      <w:r>
        <w:rPr>
          <w:rFonts w:hint="eastAsia" w:asciiTheme="minorEastAsia" w:hAnsiTheme="minorEastAsia" w:eastAsiaTheme="minorEastAsia" w:cstheme="minorEastAsia"/>
          <w:kern w:val="0"/>
          <w:sz w:val="24"/>
          <w:szCs w:val="24"/>
          <w:highlight w:val="none"/>
          <w:lang w:val="it-IT" w:eastAsia="it-IT"/>
        </w:rPr>
        <w:t>GB/T 16855.1-2008《机械安全 控制系统有关安全部件》</w:t>
      </w:r>
    </w:p>
    <w:p w14:paraId="4584AA1A">
      <w:pPr>
        <w:widowControl/>
        <w:tabs>
          <w:tab w:val="left" w:pos="420"/>
        </w:tabs>
        <w:spacing w:line="360" w:lineRule="auto"/>
        <w:ind w:left="420"/>
        <w:jc w:val="left"/>
        <w:rPr>
          <w:rFonts w:hint="eastAsia" w:asciiTheme="minorEastAsia" w:hAnsiTheme="minorEastAsia" w:eastAsiaTheme="minorEastAsia" w:cstheme="minorEastAsia"/>
          <w:kern w:val="0"/>
          <w:sz w:val="24"/>
          <w:szCs w:val="24"/>
          <w:highlight w:val="none"/>
          <w:lang w:val="it-IT" w:eastAsia="it-IT"/>
        </w:rPr>
      </w:pPr>
      <w:r>
        <w:rPr>
          <w:rFonts w:hint="eastAsia" w:asciiTheme="minorEastAsia" w:hAnsiTheme="minorEastAsia" w:eastAsiaTheme="minorEastAsia" w:cstheme="minorEastAsia"/>
          <w:kern w:val="0"/>
          <w:sz w:val="24"/>
          <w:szCs w:val="24"/>
          <w:highlight w:val="none"/>
          <w:lang w:val="it-IT" w:eastAsia="it-IT"/>
        </w:rPr>
        <w:t>GB/T 18831-2010 《机械安全 带防护装置的联锁装置设计和选择原则》</w:t>
      </w:r>
    </w:p>
    <w:p w14:paraId="3B2C332B">
      <w:pPr>
        <w:widowControl/>
        <w:tabs>
          <w:tab w:val="left" w:pos="420"/>
        </w:tabs>
        <w:spacing w:line="360" w:lineRule="auto"/>
        <w:ind w:left="420"/>
        <w:jc w:val="left"/>
        <w:rPr>
          <w:rFonts w:hint="eastAsia" w:asciiTheme="minorEastAsia" w:hAnsiTheme="minorEastAsia" w:eastAsiaTheme="minorEastAsia" w:cstheme="minorEastAsia"/>
          <w:kern w:val="0"/>
          <w:sz w:val="24"/>
          <w:szCs w:val="24"/>
          <w:highlight w:val="none"/>
          <w:lang w:val="it-IT" w:eastAsia="it-IT"/>
        </w:rPr>
      </w:pPr>
      <w:r>
        <w:rPr>
          <w:rFonts w:hint="eastAsia" w:asciiTheme="minorEastAsia" w:hAnsiTheme="minorEastAsia" w:eastAsiaTheme="minorEastAsia" w:cstheme="minorEastAsia"/>
          <w:kern w:val="0"/>
          <w:sz w:val="24"/>
          <w:szCs w:val="24"/>
          <w:highlight w:val="none"/>
          <w:lang w:val="it-IT" w:eastAsia="it-IT"/>
        </w:rPr>
        <w:t>GB/T 19671-2005《机械安全 双手操纵装置 功能状况和设计原则》</w:t>
      </w:r>
    </w:p>
    <w:p w14:paraId="7205A3DE">
      <w:pPr>
        <w:widowControl/>
        <w:tabs>
          <w:tab w:val="left" w:pos="420"/>
        </w:tabs>
        <w:spacing w:line="360" w:lineRule="auto"/>
        <w:ind w:firstLine="480" w:firstLineChars="200"/>
        <w:jc w:val="left"/>
        <w:rPr>
          <w:rFonts w:hint="eastAsia" w:asciiTheme="minorEastAsia" w:hAnsiTheme="minorEastAsia" w:eastAsiaTheme="minorEastAsia" w:cstheme="minorEastAsia"/>
          <w:kern w:val="0"/>
          <w:sz w:val="24"/>
          <w:szCs w:val="24"/>
          <w:highlight w:val="none"/>
          <w:lang w:val="da-DK"/>
        </w:rPr>
      </w:pPr>
      <w:r>
        <w:rPr>
          <w:rFonts w:hint="eastAsia" w:asciiTheme="minorEastAsia" w:hAnsiTheme="minorEastAsia" w:eastAsiaTheme="minorEastAsia" w:cstheme="minorEastAsia"/>
          <w:kern w:val="0"/>
          <w:sz w:val="24"/>
          <w:szCs w:val="24"/>
          <w:highlight w:val="none"/>
          <w:lang w:val="da-DK" w:eastAsia="it-IT"/>
        </w:rPr>
        <w:t>DL5017-93</w:t>
      </w:r>
      <w:r>
        <w:rPr>
          <w:rFonts w:hint="eastAsia" w:asciiTheme="minorEastAsia" w:hAnsiTheme="minorEastAsia" w:eastAsiaTheme="minorEastAsia" w:cstheme="minorEastAsia"/>
          <w:kern w:val="0"/>
          <w:sz w:val="24"/>
          <w:szCs w:val="24"/>
          <w:highlight w:val="none"/>
          <w:lang w:val="da-DK"/>
        </w:rPr>
        <w:t>《</w:t>
      </w:r>
      <w:r>
        <w:rPr>
          <w:rFonts w:hint="eastAsia" w:asciiTheme="minorEastAsia" w:hAnsiTheme="minorEastAsia" w:eastAsiaTheme="minorEastAsia" w:cstheme="minorEastAsia"/>
          <w:kern w:val="0"/>
          <w:sz w:val="24"/>
          <w:szCs w:val="24"/>
          <w:highlight w:val="none"/>
          <w:lang w:val="da-DK" w:eastAsia="it-IT"/>
        </w:rPr>
        <w:t>压力管道制造安装及验收规范</w:t>
      </w:r>
      <w:r>
        <w:rPr>
          <w:rFonts w:hint="eastAsia" w:asciiTheme="minorEastAsia" w:hAnsiTheme="minorEastAsia" w:eastAsiaTheme="minorEastAsia" w:cstheme="minorEastAsia"/>
          <w:kern w:val="0"/>
          <w:sz w:val="24"/>
          <w:szCs w:val="24"/>
          <w:highlight w:val="none"/>
          <w:lang w:val="da-DK"/>
        </w:rPr>
        <w:t>》</w:t>
      </w:r>
    </w:p>
    <w:p w14:paraId="0240C7DE">
      <w:pPr>
        <w:pStyle w:val="19"/>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kern w:val="0"/>
          <w:sz w:val="24"/>
          <w:szCs w:val="24"/>
          <w:highlight w:val="none"/>
          <w:lang w:val="da-DK" w:eastAsia="it-IT"/>
        </w:rPr>
        <w:t>GB50236-98</w:t>
      </w:r>
      <w:r>
        <w:rPr>
          <w:rFonts w:hint="eastAsia" w:asciiTheme="minorEastAsia" w:hAnsiTheme="minorEastAsia" w:eastAsiaTheme="minorEastAsia" w:cstheme="minorEastAsia"/>
          <w:kern w:val="0"/>
          <w:sz w:val="24"/>
          <w:szCs w:val="24"/>
          <w:highlight w:val="none"/>
          <w:lang w:val="da-DK"/>
        </w:rPr>
        <w:t>《</w:t>
      </w:r>
      <w:r>
        <w:rPr>
          <w:rFonts w:hint="eastAsia" w:asciiTheme="minorEastAsia" w:hAnsiTheme="minorEastAsia" w:eastAsiaTheme="minorEastAsia" w:cstheme="minorEastAsia"/>
          <w:kern w:val="0"/>
          <w:sz w:val="24"/>
          <w:szCs w:val="24"/>
          <w:highlight w:val="none"/>
          <w:lang w:val="da-DK" w:eastAsia="it-IT"/>
        </w:rPr>
        <w:t>现场设备、工业管道焊接工程施工及验收规范</w:t>
      </w:r>
      <w:r>
        <w:rPr>
          <w:rFonts w:hint="eastAsia" w:asciiTheme="minorEastAsia" w:hAnsiTheme="minorEastAsia" w:eastAsiaTheme="minorEastAsia" w:cstheme="minorEastAsia"/>
          <w:kern w:val="0"/>
          <w:sz w:val="24"/>
          <w:szCs w:val="24"/>
          <w:highlight w:val="none"/>
          <w:lang w:val="da-DK"/>
        </w:rPr>
        <w:t>》</w:t>
      </w:r>
      <w:r>
        <w:rPr>
          <w:rFonts w:hint="eastAsia" w:asciiTheme="minorEastAsia" w:hAnsiTheme="minorEastAsia" w:eastAsiaTheme="minorEastAsia" w:cstheme="minorEastAsia"/>
          <w:kern w:val="0"/>
          <w:sz w:val="24"/>
          <w:szCs w:val="24"/>
          <w:highlight w:val="none"/>
        </w:rPr>
        <w:t xml:space="preserve"> </w:t>
      </w:r>
    </w:p>
    <w:p w14:paraId="435E28FB">
      <w:pPr>
        <w:pStyle w:val="2"/>
        <w:numPr>
          <w:ilvl w:val="0"/>
          <w:numId w:val="0"/>
        </w:numPr>
        <w:snapToGrid w:val="0"/>
        <w:spacing w:before="0" w:after="0" w:line="400" w:lineRule="exact"/>
        <w:ind w:leftChars="0"/>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cstheme="minorEastAsia"/>
          <w:b w:val="0"/>
          <w:bCs w:val="0"/>
          <w:kern w:val="0"/>
          <w:sz w:val="24"/>
          <w:szCs w:val="24"/>
          <w:highlight w:val="none"/>
          <w:lang w:val="en-US" w:eastAsia="zh-CN"/>
        </w:rPr>
        <w:t>2、</w:t>
      </w:r>
      <w:r>
        <w:rPr>
          <w:rFonts w:hint="eastAsia" w:asciiTheme="minorEastAsia" w:hAnsiTheme="minorEastAsia" w:eastAsiaTheme="minorEastAsia" w:cstheme="minorEastAsia"/>
          <w:b w:val="0"/>
          <w:bCs w:val="0"/>
          <w:kern w:val="0"/>
          <w:sz w:val="24"/>
          <w:szCs w:val="24"/>
          <w:highlight w:val="none"/>
        </w:rPr>
        <w:t>一般描述</w:t>
      </w:r>
    </w:p>
    <w:p w14:paraId="7754D685">
      <w:pPr>
        <w:spacing w:line="360" w:lineRule="exact"/>
        <w:ind w:firstLine="420" w:firstLineChars="175"/>
        <w:rPr>
          <w:rFonts w:hint="eastAsia" w:asciiTheme="minorEastAsia" w:hAnsiTheme="minorEastAsia" w:eastAsiaTheme="minorEastAsia" w:cstheme="minorEastAsia"/>
          <w:sz w:val="24"/>
          <w:szCs w:val="24"/>
          <w:highlight w:val="none"/>
          <w:lang w:val="en-US"/>
        </w:rPr>
      </w:pPr>
      <w:r>
        <w:rPr>
          <w:rFonts w:hint="eastAsia"/>
          <w:sz w:val="24"/>
          <w:highlight w:val="none"/>
        </w:rPr>
        <w:t>物料及囊壳至胶囊填充机，经胶囊填充料仓布料装置连续均匀强制下料至胶囊填充区，合格胶囊出料至胶囊贮存容器，胶囊填充区、各充填模腔残留的粉尘经除尘器自动在线清除。</w:t>
      </w:r>
    </w:p>
    <w:p w14:paraId="4F336AED">
      <w:pPr>
        <w:pStyle w:val="2"/>
        <w:numPr>
          <w:ilvl w:val="0"/>
          <w:numId w:val="0"/>
        </w:numPr>
        <w:snapToGrid w:val="0"/>
        <w:spacing w:before="0" w:after="0" w:line="400" w:lineRule="exact"/>
        <w:ind w:leftChars="0"/>
        <w:rPr>
          <w:rFonts w:hint="eastAsia" w:asciiTheme="minorEastAsia" w:hAnsiTheme="minorEastAsia" w:eastAsiaTheme="minorEastAsia" w:cstheme="minorEastAsia"/>
          <w:b w:val="0"/>
          <w:sz w:val="24"/>
          <w:szCs w:val="24"/>
          <w:highlight w:val="none"/>
        </w:rPr>
      </w:pPr>
      <w:r>
        <w:rPr>
          <w:rFonts w:hint="eastAsia" w:asciiTheme="minorEastAsia" w:hAnsiTheme="minorEastAsia" w:cstheme="minorEastAsia"/>
          <w:b w:val="0"/>
          <w:sz w:val="24"/>
          <w:szCs w:val="24"/>
          <w:highlight w:val="none"/>
          <w:lang w:val="en-US" w:eastAsia="zh-CN"/>
        </w:rPr>
        <w:t>3、</w:t>
      </w:r>
      <w:r>
        <w:rPr>
          <w:rFonts w:hint="eastAsia" w:asciiTheme="minorEastAsia" w:hAnsiTheme="minorEastAsia" w:eastAsiaTheme="minorEastAsia" w:cstheme="minorEastAsia"/>
          <w:b w:val="0"/>
          <w:sz w:val="24"/>
          <w:szCs w:val="24"/>
          <w:highlight w:val="none"/>
        </w:rPr>
        <w:t xml:space="preserve">用户及系统要求 </w:t>
      </w:r>
    </w:p>
    <w:p w14:paraId="61F9B3C6">
      <w:pPr>
        <w:pStyle w:val="2"/>
        <w:numPr>
          <w:ilvl w:val="0"/>
          <w:numId w:val="0"/>
        </w:numPr>
        <w:snapToGrid w:val="0"/>
        <w:spacing w:before="0" w:after="0" w:line="400" w:lineRule="exact"/>
        <w:ind w:leftChars="0"/>
        <w:rPr>
          <w:rFonts w:hint="eastAsia" w:asciiTheme="minorEastAsia" w:hAnsiTheme="minorEastAsia" w:eastAsiaTheme="minorEastAsia" w:cstheme="minorEastAsia"/>
          <w:b w:val="0"/>
          <w:sz w:val="24"/>
          <w:szCs w:val="24"/>
          <w:highlight w:val="none"/>
        </w:rPr>
      </w:pPr>
      <w:r>
        <w:rPr>
          <w:rFonts w:hint="eastAsia" w:asciiTheme="minorEastAsia" w:hAnsiTheme="minorEastAsia" w:cstheme="minorEastAsia"/>
          <w:b w:val="0"/>
          <w:sz w:val="24"/>
          <w:szCs w:val="24"/>
          <w:highlight w:val="none"/>
          <w:lang w:val="en-US" w:eastAsia="zh-CN"/>
        </w:rPr>
        <w:t>3.1、</w:t>
      </w:r>
      <w:r>
        <w:rPr>
          <w:rFonts w:hint="eastAsia" w:asciiTheme="minorEastAsia" w:hAnsiTheme="minorEastAsia" w:eastAsiaTheme="minorEastAsia" w:cstheme="minorEastAsia"/>
          <w:b w:val="0"/>
          <w:sz w:val="24"/>
          <w:szCs w:val="24"/>
          <w:highlight w:val="none"/>
        </w:rPr>
        <w:t xml:space="preserve">概述 </w:t>
      </w:r>
    </w:p>
    <w:tbl>
      <w:tblPr>
        <w:tblStyle w:val="14"/>
        <w:tblW w:w="988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7831"/>
      </w:tblGrid>
      <w:tr w14:paraId="08B2D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58" w:type="dxa"/>
            <w:tcBorders>
              <w:top w:val="single" w:color="auto" w:sz="12" w:space="0"/>
            </w:tcBorders>
            <w:shd w:val="clear" w:color="auto" w:fill="E0E0E0"/>
            <w:noWrap w:val="0"/>
            <w:vAlign w:val="center"/>
          </w:tcPr>
          <w:p w14:paraId="6BCB2505">
            <w:pPr>
              <w:pStyle w:val="26"/>
              <w:spacing w:before="0" w:after="0"/>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缩  写</w:t>
            </w:r>
          </w:p>
          <w:p w14:paraId="6A93A414">
            <w:pPr>
              <w:pStyle w:val="26"/>
              <w:spacing w:before="0" w:after="0"/>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Abbreviation</w:t>
            </w:r>
          </w:p>
        </w:tc>
        <w:tc>
          <w:tcPr>
            <w:tcW w:w="7831" w:type="dxa"/>
            <w:tcBorders>
              <w:top w:val="single" w:color="auto" w:sz="12" w:space="0"/>
            </w:tcBorders>
            <w:shd w:val="clear" w:color="auto" w:fill="E0E0E0"/>
            <w:noWrap w:val="0"/>
            <w:vAlign w:val="center"/>
          </w:tcPr>
          <w:p w14:paraId="670B3571">
            <w:pPr>
              <w:pStyle w:val="26"/>
              <w:spacing w:before="0" w:after="0"/>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定  义</w:t>
            </w:r>
          </w:p>
          <w:p w14:paraId="7B917C99">
            <w:pPr>
              <w:pStyle w:val="26"/>
              <w:spacing w:before="0" w:after="0"/>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Definition</w:t>
            </w:r>
          </w:p>
        </w:tc>
      </w:tr>
      <w:tr w14:paraId="313EF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0B78842B">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FAT</w:t>
            </w:r>
          </w:p>
        </w:tc>
        <w:tc>
          <w:tcPr>
            <w:tcW w:w="7831" w:type="dxa"/>
            <w:noWrap w:val="0"/>
            <w:vAlign w:val="center"/>
          </w:tcPr>
          <w:p w14:paraId="14D2C338">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Factory Acceptance Test出厂验收测试</w:t>
            </w:r>
          </w:p>
        </w:tc>
      </w:tr>
      <w:tr w14:paraId="28DC2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35D420D8">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GAMP</w:t>
            </w:r>
          </w:p>
        </w:tc>
        <w:tc>
          <w:tcPr>
            <w:tcW w:w="7831" w:type="dxa"/>
            <w:noWrap w:val="0"/>
            <w:vAlign w:val="center"/>
          </w:tcPr>
          <w:p w14:paraId="535C960D">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Good Automated Manufacturing Practices良好的自动生产规范</w:t>
            </w:r>
          </w:p>
        </w:tc>
      </w:tr>
      <w:tr w14:paraId="6EFDD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4783AB0F">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GMP</w:t>
            </w:r>
          </w:p>
        </w:tc>
        <w:tc>
          <w:tcPr>
            <w:tcW w:w="7831" w:type="dxa"/>
            <w:noWrap w:val="0"/>
            <w:vAlign w:val="center"/>
          </w:tcPr>
          <w:p w14:paraId="114157E2">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Good Manufacturing Practices药品生产质量管理规范</w:t>
            </w:r>
          </w:p>
        </w:tc>
      </w:tr>
      <w:tr w14:paraId="67260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303B333C">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DQ</w:t>
            </w:r>
          </w:p>
        </w:tc>
        <w:tc>
          <w:tcPr>
            <w:tcW w:w="7831" w:type="dxa"/>
            <w:noWrap w:val="0"/>
            <w:vAlign w:val="center"/>
          </w:tcPr>
          <w:p w14:paraId="1882606D">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Design Qualification设计确认</w:t>
            </w:r>
          </w:p>
        </w:tc>
      </w:tr>
      <w:tr w14:paraId="58CFE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00B3FE1B">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IQ</w:t>
            </w:r>
          </w:p>
        </w:tc>
        <w:tc>
          <w:tcPr>
            <w:tcW w:w="7831" w:type="dxa"/>
            <w:noWrap w:val="0"/>
            <w:vAlign w:val="center"/>
          </w:tcPr>
          <w:p w14:paraId="554A19F1">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Installation Qualification安装确认</w:t>
            </w:r>
          </w:p>
        </w:tc>
      </w:tr>
      <w:tr w14:paraId="31E74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7C68CFF5">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OQ</w:t>
            </w:r>
          </w:p>
        </w:tc>
        <w:tc>
          <w:tcPr>
            <w:tcW w:w="7831" w:type="dxa"/>
            <w:noWrap w:val="0"/>
            <w:vAlign w:val="center"/>
          </w:tcPr>
          <w:p w14:paraId="7037F665">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Operational Qualification运行确认</w:t>
            </w:r>
          </w:p>
        </w:tc>
      </w:tr>
      <w:tr w14:paraId="2C450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0328240A">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PQ</w:t>
            </w:r>
          </w:p>
        </w:tc>
        <w:tc>
          <w:tcPr>
            <w:tcW w:w="7831" w:type="dxa"/>
            <w:noWrap w:val="0"/>
            <w:vAlign w:val="center"/>
          </w:tcPr>
          <w:p w14:paraId="6107C327">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Performance Qualification性能确认</w:t>
            </w:r>
          </w:p>
        </w:tc>
      </w:tr>
      <w:tr w14:paraId="42BD7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4D78E2DF">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CV</w:t>
            </w:r>
          </w:p>
        </w:tc>
        <w:tc>
          <w:tcPr>
            <w:tcW w:w="7831" w:type="dxa"/>
            <w:noWrap w:val="0"/>
            <w:vAlign w:val="center"/>
          </w:tcPr>
          <w:p w14:paraId="2B039F0E">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Computer Validation计算机系统确认</w:t>
            </w:r>
          </w:p>
        </w:tc>
      </w:tr>
      <w:tr w14:paraId="7185E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26CB08AA">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QA</w:t>
            </w:r>
          </w:p>
        </w:tc>
        <w:tc>
          <w:tcPr>
            <w:tcW w:w="7831" w:type="dxa"/>
            <w:noWrap w:val="0"/>
            <w:vAlign w:val="center"/>
          </w:tcPr>
          <w:p w14:paraId="7DCC2A05">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Quality Assurance质量保证</w:t>
            </w:r>
          </w:p>
        </w:tc>
      </w:tr>
      <w:tr w14:paraId="39BBF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67FADA77">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P&amp;ID</w:t>
            </w:r>
          </w:p>
        </w:tc>
        <w:tc>
          <w:tcPr>
            <w:tcW w:w="7831" w:type="dxa"/>
            <w:noWrap w:val="0"/>
            <w:vAlign w:val="center"/>
          </w:tcPr>
          <w:p w14:paraId="3316263C">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Process and Instrument Diagram.工艺流程图</w:t>
            </w:r>
          </w:p>
        </w:tc>
      </w:tr>
      <w:tr w14:paraId="401AE5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604F882E">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PLC</w:t>
            </w:r>
          </w:p>
        </w:tc>
        <w:tc>
          <w:tcPr>
            <w:tcW w:w="7831" w:type="dxa"/>
            <w:noWrap w:val="0"/>
            <w:vAlign w:val="center"/>
          </w:tcPr>
          <w:p w14:paraId="01383D4C">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Programmable Logic Controller可编程逻辑控制器</w:t>
            </w:r>
          </w:p>
        </w:tc>
      </w:tr>
      <w:tr w14:paraId="08284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4B5B21E3">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SAT</w:t>
            </w:r>
          </w:p>
        </w:tc>
        <w:tc>
          <w:tcPr>
            <w:tcW w:w="7831" w:type="dxa"/>
            <w:noWrap w:val="0"/>
            <w:vAlign w:val="center"/>
          </w:tcPr>
          <w:p w14:paraId="483FC10B">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Site Acceptance Test现场验收测试</w:t>
            </w:r>
          </w:p>
        </w:tc>
      </w:tr>
      <w:tr w14:paraId="26FA5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711E583F">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SOP</w:t>
            </w:r>
          </w:p>
        </w:tc>
        <w:tc>
          <w:tcPr>
            <w:tcW w:w="7831" w:type="dxa"/>
            <w:noWrap w:val="0"/>
            <w:vAlign w:val="center"/>
          </w:tcPr>
          <w:p w14:paraId="0277C91B">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Standard Operating Procedures标准操作规程</w:t>
            </w:r>
          </w:p>
        </w:tc>
      </w:tr>
    </w:tbl>
    <w:p w14:paraId="17BB0F5E">
      <w:pPr>
        <w:rPr>
          <w:rFonts w:hint="eastAsia" w:asciiTheme="minorEastAsia" w:hAnsiTheme="minorEastAsia" w:eastAsiaTheme="minorEastAsia" w:cstheme="minorEastAsia"/>
          <w:highlight w:val="none"/>
        </w:rPr>
      </w:pPr>
    </w:p>
    <w:p w14:paraId="0E0AEB13">
      <w:pPr>
        <w:pStyle w:val="3"/>
        <w:spacing w:before="156" w:after="156"/>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4</w:t>
      </w:r>
      <w:r>
        <w:rPr>
          <w:rFonts w:hint="eastAsia" w:asciiTheme="minorEastAsia" w:hAnsiTheme="minorEastAsia" w:eastAsiaTheme="minorEastAsia" w:cstheme="minorEastAsia"/>
          <w:b/>
          <w:sz w:val="24"/>
          <w:szCs w:val="24"/>
          <w:highlight w:val="none"/>
        </w:rPr>
        <w:t xml:space="preserve"> 需求标准</w:t>
      </w:r>
    </w:p>
    <w:p w14:paraId="26A7585B">
      <w:pPr>
        <w:pStyle w:val="4"/>
        <w:rPr>
          <w:rFonts w:hint="eastAsia" w:asciiTheme="minorEastAsia" w:hAnsiTheme="minorEastAsia" w:eastAsiaTheme="minorEastAsia" w:cstheme="minorEastAsia"/>
          <w:kern w:val="0"/>
          <w:sz w:val="24"/>
          <w:szCs w:val="24"/>
          <w:highlight w:val="none"/>
          <w:lang w:val="en-GB" w:eastAsia="it-IT" w:bidi="ar-SA"/>
        </w:rPr>
      </w:pPr>
      <w:r>
        <w:rPr>
          <w:rFonts w:hint="eastAsia" w:asciiTheme="minorEastAsia" w:hAnsiTheme="minorEastAsia" w:eastAsiaTheme="minorEastAsia" w:cstheme="minorEastAsia"/>
          <w:kern w:val="0"/>
          <w:sz w:val="24"/>
          <w:szCs w:val="24"/>
          <w:highlight w:val="none"/>
          <w:lang w:val="en-GB" w:eastAsia="it-IT" w:bidi="ar-SA"/>
        </w:rPr>
        <w:t>设备应符合以下规定，但并不限于以下内容，制造商可根据自身企业特点给出更合理的优化建议。</w:t>
      </w:r>
    </w:p>
    <w:p w14:paraId="69B6516A">
      <w:pPr>
        <w:pStyle w:val="3"/>
        <w:spacing w:before="156" w:after="156"/>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4</w:t>
      </w:r>
      <w:r>
        <w:rPr>
          <w:rFonts w:hint="eastAsia" w:asciiTheme="minorEastAsia" w:hAnsiTheme="minorEastAsia" w:eastAsiaTheme="minorEastAsia" w:cstheme="minorEastAsia"/>
          <w:b/>
          <w:sz w:val="24"/>
          <w:szCs w:val="24"/>
          <w:highlight w:val="none"/>
        </w:rPr>
        <w:t>.1 生产能力</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936"/>
        <w:gridCol w:w="1350"/>
        <w:gridCol w:w="1211"/>
      </w:tblGrid>
      <w:tr w14:paraId="4C89ECE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1101" w:type="dxa"/>
            <w:tcBorders>
              <w:top w:val="single" w:color="auto" w:sz="18" w:space="0"/>
            </w:tcBorders>
            <w:shd w:val="pct20" w:color="auto" w:fill="FFFFFF"/>
            <w:noWrap w:val="0"/>
            <w:vAlign w:val="center"/>
          </w:tcPr>
          <w:p w14:paraId="6327CCE7">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6936" w:type="dxa"/>
            <w:tcBorders>
              <w:top w:val="single" w:color="auto" w:sz="18" w:space="0"/>
            </w:tcBorders>
            <w:shd w:val="pct20" w:color="auto" w:fill="FFFFFF"/>
            <w:noWrap w:val="0"/>
            <w:vAlign w:val="center"/>
          </w:tcPr>
          <w:p w14:paraId="5E3C1AEF">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要求</w:t>
            </w:r>
          </w:p>
        </w:tc>
        <w:tc>
          <w:tcPr>
            <w:tcW w:w="1350" w:type="dxa"/>
            <w:tcBorders>
              <w:top w:val="single" w:color="auto" w:sz="18" w:space="0"/>
            </w:tcBorders>
            <w:shd w:val="pct20" w:color="auto" w:fill="FFFFFF"/>
            <w:noWrap w:val="0"/>
            <w:vAlign w:val="center"/>
          </w:tcPr>
          <w:p w14:paraId="7ED5FE45">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必需或期望</w:t>
            </w:r>
          </w:p>
        </w:tc>
        <w:tc>
          <w:tcPr>
            <w:tcW w:w="1211" w:type="dxa"/>
            <w:tcBorders>
              <w:top w:val="single" w:color="auto" w:sz="18" w:space="0"/>
            </w:tcBorders>
            <w:shd w:val="pct20" w:color="auto" w:fill="FFFFFF"/>
            <w:noWrap w:val="0"/>
            <w:vAlign w:val="center"/>
          </w:tcPr>
          <w:p w14:paraId="75CB81DC">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是否响应</w:t>
            </w:r>
          </w:p>
        </w:tc>
      </w:tr>
      <w:tr w14:paraId="53B9B7A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1" w:type="dxa"/>
            <w:noWrap w:val="0"/>
            <w:vAlign w:val="center"/>
          </w:tcPr>
          <w:p w14:paraId="634CF631">
            <w:pPr>
              <w:pStyle w:val="27"/>
              <w:numPr>
                <w:ilvl w:val="0"/>
                <w:numId w:val="2"/>
              </w:numPr>
              <w:spacing w:before="0"/>
              <w:jc w:val="both"/>
              <w:rPr>
                <w:rFonts w:hint="eastAsia" w:asciiTheme="minorEastAsia" w:hAnsiTheme="minorEastAsia" w:eastAsiaTheme="minorEastAsia" w:cstheme="minorEastAsia"/>
                <w:sz w:val="21"/>
                <w:szCs w:val="21"/>
                <w:highlight w:val="none"/>
                <w:lang w:eastAsia="zh-CN"/>
              </w:rPr>
            </w:pPr>
          </w:p>
        </w:tc>
        <w:tc>
          <w:tcPr>
            <w:tcW w:w="6936" w:type="dxa"/>
            <w:noWrap w:val="0"/>
            <w:vAlign w:val="center"/>
          </w:tcPr>
          <w:p w14:paraId="70F39D0C">
            <w:pPr>
              <w:ind w:firstLine="315" w:firstLineChars="15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z w:val="21"/>
                <w:szCs w:val="21"/>
                <w:highlight w:val="none"/>
                <w:lang w:val="en-US" w:eastAsia="zh-CN"/>
              </w:rPr>
              <w:t>胶囊填充机</w:t>
            </w:r>
            <w:r>
              <w:rPr>
                <w:rFonts w:hint="eastAsia" w:asciiTheme="minorEastAsia" w:hAnsiTheme="minorEastAsia" w:eastAsiaTheme="minorEastAsia" w:cstheme="minorEastAsia"/>
                <w:sz w:val="21"/>
                <w:szCs w:val="21"/>
                <w:highlight w:val="none"/>
              </w:rPr>
              <w:t>1台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p>
          <w:p w14:paraId="44988442">
            <w:pPr>
              <w:ind w:firstLine="315" w:firstLineChars="15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配套：</w:t>
            </w:r>
            <w:r>
              <w:rPr>
                <w:rFonts w:hint="eastAsia" w:ascii="宋体" w:hAnsi="宋体" w:eastAsia="宋体" w:cs="宋体"/>
                <w:sz w:val="21"/>
                <w:szCs w:val="21"/>
                <w:highlight w:val="none"/>
                <w:lang w:val="en-US" w:eastAsia="zh-CN"/>
              </w:rPr>
              <w:t xml:space="preserve"> 真空上料机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套；</w:t>
            </w:r>
          </w:p>
          <w:p w14:paraId="214B4A14">
            <w:pPr>
              <w:ind w:firstLine="1050" w:firstLineChars="500"/>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吸尘机</w:t>
            </w:r>
            <w:r>
              <w:rPr>
                <w:rFonts w:hint="eastAsia" w:ascii="宋体" w:hAnsi="宋体" w:eastAsia="宋体" w:cs="宋体"/>
                <w:color w:val="000000"/>
                <w:sz w:val="21"/>
                <w:szCs w:val="21"/>
                <w:highlight w:val="none"/>
                <w:lang w:val="en-US" w:eastAsia="zh-CN"/>
              </w:rPr>
              <w:t>,一</w:t>
            </w:r>
            <w:r>
              <w:rPr>
                <w:rFonts w:hint="eastAsia" w:ascii="宋体" w:hAnsi="宋体" w:eastAsia="宋体" w:cs="宋体"/>
                <w:color w:val="000000"/>
                <w:sz w:val="21"/>
                <w:szCs w:val="21"/>
                <w:highlight w:val="none"/>
              </w:rPr>
              <w:t>套</w:t>
            </w:r>
            <w:r>
              <w:rPr>
                <w:rFonts w:hint="eastAsia" w:ascii="宋体" w:hAnsi="宋体" w:eastAsia="宋体" w:cs="宋体"/>
                <w:color w:val="000000"/>
                <w:sz w:val="21"/>
                <w:szCs w:val="21"/>
                <w:highlight w:val="none"/>
                <w:lang w:eastAsia="zh-CN"/>
              </w:rPr>
              <w:t>；</w:t>
            </w:r>
          </w:p>
          <w:p w14:paraId="672333E6">
            <w:pPr>
              <w:spacing w:line="280" w:lineRule="exact"/>
              <w:ind w:firstLine="1050" w:firstLineChars="500"/>
              <w:rPr>
                <w:rFonts w:hint="eastAsia" w:asciiTheme="minorEastAsia" w:hAnsiTheme="minorEastAsia" w:eastAsiaTheme="minorEastAsia" w:cstheme="minorEastAsia"/>
                <w:sz w:val="21"/>
                <w:szCs w:val="21"/>
                <w:highlight w:val="none"/>
              </w:rPr>
            </w:pPr>
            <w:r>
              <w:rPr>
                <w:rFonts w:hint="eastAsia" w:ascii="宋体" w:hAnsi="宋体" w:eastAsia="宋体" w:cs="宋体"/>
                <w:sz w:val="21"/>
                <w:szCs w:val="21"/>
                <w:highlight w:val="none"/>
                <w:lang w:val="en-US" w:eastAsia="zh-CN"/>
              </w:rPr>
              <w:t>分选抛光机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套。</w:t>
            </w:r>
          </w:p>
        </w:tc>
        <w:tc>
          <w:tcPr>
            <w:tcW w:w="1350" w:type="dxa"/>
            <w:noWrap w:val="0"/>
            <w:vAlign w:val="center"/>
          </w:tcPr>
          <w:p w14:paraId="5E517323">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noWrap w:val="0"/>
            <w:vAlign w:val="center"/>
          </w:tcPr>
          <w:p w14:paraId="2F26FCE6">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33C2F67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1" w:type="dxa"/>
            <w:noWrap w:val="0"/>
            <w:vAlign w:val="center"/>
          </w:tcPr>
          <w:p w14:paraId="36067C1C">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936" w:type="dxa"/>
            <w:noWrap w:val="0"/>
            <w:vAlign w:val="center"/>
          </w:tcPr>
          <w:p w14:paraId="2BC607FA">
            <w:pPr>
              <w:ind w:firstLine="315" w:firstLineChars="150"/>
              <w:jc w:val="both"/>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转台模块数：12工位转台</w:t>
            </w:r>
          </w:p>
        </w:tc>
        <w:tc>
          <w:tcPr>
            <w:tcW w:w="1350" w:type="dxa"/>
            <w:noWrap w:val="0"/>
            <w:vAlign w:val="center"/>
          </w:tcPr>
          <w:p w14:paraId="1DDC12A1">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noWrap w:val="0"/>
            <w:vAlign w:val="center"/>
          </w:tcPr>
          <w:p w14:paraId="09925BC3">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5B6B81F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1" w:type="dxa"/>
            <w:noWrap w:val="0"/>
            <w:vAlign w:val="center"/>
          </w:tcPr>
          <w:p w14:paraId="045C1E9E">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936" w:type="dxa"/>
            <w:noWrap w:val="0"/>
            <w:vAlign w:val="center"/>
          </w:tcPr>
          <w:p w14:paraId="1134FE86">
            <w:pPr>
              <w:ind w:firstLine="315" w:firstLineChars="15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生产能力：</w:t>
            </w:r>
          </w:p>
          <w:p w14:paraId="6A807353">
            <w:pPr>
              <w:ind w:firstLine="315" w:firstLineChars="15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产能：最高产量3500粒/分钟</w:t>
            </w:r>
          </w:p>
          <w:p w14:paraId="2BCFD34B">
            <w:pPr>
              <w:ind w:firstLine="315" w:firstLineChars="15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稳定运行产量不低于2800粒/分钟。</w:t>
            </w:r>
          </w:p>
        </w:tc>
        <w:tc>
          <w:tcPr>
            <w:tcW w:w="1350" w:type="dxa"/>
            <w:noWrap w:val="0"/>
            <w:vAlign w:val="center"/>
          </w:tcPr>
          <w:p w14:paraId="13F941D6">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noWrap w:val="0"/>
            <w:vAlign w:val="center"/>
          </w:tcPr>
          <w:p w14:paraId="65B60A61">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6ECB715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1" w:type="dxa"/>
            <w:noWrap w:val="0"/>
            <w:vAlign w:val="center"/>
          </w:tcPr>
          <w:p w14:paraId="0EEC1633">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936" w:type="dxa"/>
            <w:noWrap w:val="0"/>
            <w:vAlign w:val="center"/>
          </w:tcPr>
          <w:p w14:paraId="22D957C2">
            <w:pPr>
              <w:ind w:firstLine="315" w:firstLineChars="15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能够满足0＃、1＃、2＃胶囊的充填</w:t>
            </w:r>
          </w:p>
        </w:tc>
        <w:tc>
          <w:tcPr>
            <w:tcW w:w="1350" w:type="dxa"/>
            <w:shd w:val="clear" w:color="auto" w:fill="auto"/>
            <w:noWrap w:val="0"/>
            <w:vAlign w:val="center"/>
          </w:tcPr>
          <w:p w14:paraId="70ED01CC">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6C4A8B1F">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bidi="en-US"/>
              </w:rPr>
              <w:t>口是/口否</w:t>
            </w:r>
          </w:p>
        </w:tc>
      </w:tr>
    </w:tbl>
    <w:p w14:paraId="06E2E65C">
      <w:pPr>
        <w:widowControl/>
        <w:spacing w:before="156" w:beforeLines="50" w:after="156" w:afterLines="50"/>
        <w:jc w:val="left"/>
        <w:outlineLvl w:val="1"/>
        <w:rPr>
          <w:rFonts w:hint="eastAsia" w:asciiTheme="minorEastAsia" w:hAnsiTheme="minorEastAsia" w:eastAsiaTheme="minorEastAsia" w:cstheme="minorEastAsia"/>
          <w:b/>
          <w:bCs/>
          <w:sz w:val="24"/>
          <w:highlight w:val="none"/>
        </w:rPr>
      </w:pPr>
      <w:r>
        <w:rPr>
          <w:rFonts w:hint="eastAsia" w:asciiTheme="minorEastAsia" w:hAnsiTheme="minorEastAsia" w:cstheme="minorEastAsia"/>
          <w:b/>
          <w:bCs/>
          <w:sz w:val="24"/>
          <w:highlight w:val="none"/>
          <w:lang w:val="en-US" w:eastAsia="zh-CN"/>
        </w:rPr>
        <w:t>4</w:t>
      </w:r>
      <w:r>
        <w:rPr>
          <w:rFonts w:hint="eastAsia" w:asciiTheme="minorEastAsia" w:hAnsiTheme="minorEastAsia" w:eastAsiaTheme="minorEastAsia" w:cstheme="minorEastAsia"/>
          <w:b/>
          <w:bCs/>
          <w:sz w:val="24"/>
          <w:highlight w:val="none"/>
        </w:rPr>
        <w:t>.2 工艺性能</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792"/>
        <w:gridCol w:w="1305"/>
        <w:gridCol w:w="1286"/>
      </w:tblGrid>
      <w:tr w14:paraId="1834B89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1215" w:type="dxa"/>
            <w:tcBorders>
              <w:top w:val="single" w:color="auto" w:sz="18" w:space="0"/>
            </w:tcBorders>
            <w:shd w:val="pct20" w:color="auto" w:fill="FFFFFF"/>
            <w:noWrap w:val="0"/>
            <w:vAlign w:val="center"/>
          </w:tcPr>
          <w:p w14:paraId="05834205">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6792" w:type="dxa"/>
            <w:tcBorders>
              <w:top w:val="single" w:color="auto" w:sz="18" w:space="0"/>
            </w:tcBorders>
            <w:shd w:val="pct20" w:color="auto" w:fill="FFFFFF"/>
            <w:noWrap w:val="0"/>
            <w:vAlign w:val="center"/>
          </w:tcPr>
          <w:p w14:paraId="5B6D5503">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要求</w:t>
            </w:r>
          </w:p>
        </w:tc>
        <w:tc>
          <w:tcPr>
            <w:tcW w:w="1305" w:type="dxa"/>
            <w:tcBorders>
              <w:top w:val="single" w:color="auto" w:sz="18" w:space="0"/>
            </w:tcBorders>
            <w:shd w:val="pct20" w:color="auto" w:fill="FFFFFF"/>
            <w:noWrap w:val="0"/>
            <w:vAlign w:val="center"/>
          </w:tcPr>
          <w:p w14:paraId="0E12C261">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必需或期望</w:t>
            </w:r>
          </w:p>
        </w:tc>
        <w:tc>
          <w:tcPr>
            <w:tcW w:w="1286" w:type="dxa"/>
            <w:tcBorders>
              <w:top w:val="single" w:color="auto" w:sz="18" w:space="0"/>
            </w:tcBorders>
            <w:shd w:val="pct20" w:color="auto" w:fill="FFFFFF"/>
            <w:noWrap w:val="0"/>
            <w:vAlign w:val="center"/>
          </w:tcPr>
          <w:p w14:paraId="54AE1C59">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是否响应</w:t>
            </w:r>
          </w:p>
        </w:tc>
      </w:tr>
      <w:tr w14:paraId="48BED29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5" w:type="dxa"/>
            <w:noWrap w:val="0"/>
            <w:vAlign w:val="center"/>
          </w:tcPr>
          <w:p w14:paraId="305D5126">
            <w:pPr>
              <w:pStyle w:val="27"/>
              <w:numPr>
                <w:ilvl w:val="0"/>
                <w:numId w:val="2"/>
              </w:numPr>
              <w:spacing w:before="0"/>
              <w:jc w:val="right"/>
              <w:rPr>
                <w:rFonts w:hint="eastAsia" w:ascii="宋体" w:hAnsi="宋体" w:eastAsia="宋体" w:cs="宋体"/>
                <w:sz w:val="21"/>
                <w:szCs w:val="21"/>
                <w:highlight w:val="none"/>
                <w:lang w:eastAsia="zh-CN"/>
              </w:rPr>
            </w:pPr>
          </w:p>
        </w:tc>
        <w:tc>
          <w:tcPr>
            <w:tcW w:w="6792" w:type="dxa"/>
            <w:noWrap w:val="0"/>
            <w:vAlign w:val="center"/>
          </w:tcPr>
          <w:p w14:paraId="46205D3A">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粒重精度：装量＞300mg差异控制在±5%以内；装量＜300mg差异控制在±7%以内。</w:t>
            </w:r>
          </w:p>
        </w:tc>
        <w:tc>
          <w:tcPr>
            <w:tcW w:w="1305" w:type="dxa"/>
            <w:noWrap w:val="0"/>
            <w:vAlign w:val="center"/>
          </w:tcPr>
          <w:p w14:paraId="08F4F99C">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必需</w:t>
            </w:r>
          </w:p>
        </w:tc>
        <w:tc>
          <w:tcPr>
            <w:tcW w:w="1286" w:type="dxa"/>
            <w:noWrap w:val="0"/>
            <w:vAlign w:val="top"/>
          </w:tcPr>
          <w:p w14:paraId="6D5BEF65">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口是/口否</w:t>
            </w:r>
          </w:p>
        </w:tc>
      </w:tr>
      <w:tr w14:paraId="572AC36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5" w:type="dxa"/>
            <w:noWrap w:val="0"/>
            <w:vAlign w:val="center"/>
          </w:tcPr>
          <w:p w14:paraId="54DBB80A">
            <w:pPr>
              <w:pStyle w:val="27"/>
              <w:numPr>
                <w:ilvl w:val="0"/>
                <w:numId w:val="2"/>
              </w:numPr>
              <w:spacing w:before="0"/>
              <w:jc w:val="right"/>
              <w:rPr>
                <w:rFonts w:hint="eastAsia" w:ascii="宋体" w:hAnsi="宋体" w:eastAsia="宋体" w:cs="宋体"/>
                <w:sz w:val="21"/>
                <w:szCs w:val="21"/>
                <w:highlight w:val="none"/>
                <w:lang w:eastAsia="zh-CN"/>
              </w:rPr>
            </w:pPr>
          </w:p>
        </w:tc>
        <w:tc>
          <w:tcPr>
            <w:tcW w:w="6792" w:type="dxa"/>
            <w:noWrap w:val="0"/>
            <w:vAlign w:val="center"/>
          </w:tcPr>
          <w:p w14:paraId="46772F2E">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能够满足8小时/天连续开机，成品率：不低于99%以上</w:t>
            </w:r>
          </w:p>
        </w:tc>
        <w:tc>
          <w:tcPr>
            <w:tcW w:w="1305" w:type="dxa"/>
            <w:noWrap w:val="0"/>
            <w:vAlign w:val="center"/>
          </w:tcPr>
          <w:p w14:paraId="52321A42">
            <w:pPr>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必需</w:t>
            </w:r>
          </w:p>
        </w:tc>
        <w:tc>
          <w:tcPr>
            <w:tcW w:w="1286" w:type="dxa"/>
            <w:noWrap w:val="0"/>
            <w:vAlign w:val="top"/>
          </w:tcPr>
          <w:p w14:paraId="7C77075A">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口是/口否</w:t>
            </w:r>
          </w:p>
        </w:tc>
      </w:tr>
      <w:tr w14:paraId="55E1CB1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5" w:type="dxa"/>
            <w:noWrap w:val="0"/>
            <w:vAlign w:val="center"/>
          </w:tcPr>
          <w:p w14:paraId="6C249627">
            <w:pPr>
              <w:pStyle w:val="27"/>
              <w:numPr>
                <w:ilvl w:val="0"/>
                <w:numId w:val="2"/>
              </w:numPr>
              <w:spacing w:before="0"/>
              <w:jc w:val="right"/>
              <w:rPr>
                <w:rFonts w:hint="eastAsia" w:ascii="宋体" w:hAnsi="宋体" w:eastAsia="宋体" w:cs="宋体"/>
                <w:sz w:val="21"/>
                <w:szCs w:val="21"/>
                <w:highlight w:val="none"/>
                <w:lang w:eastAsia="zh-CN"/>
              </w:rPr>
            </w:pPr>
          </w:p>
        </w:tc>
        <w:tc>
          <w:tcPr>
            <w:tcW w:w="6792" w:type="dxa"/>
            <w:noWrap w:val="0"/>
            <w:vAlign w:val="center"/>
          </w:tcPr>
          <w:p w14:paraId="2FC57DFD">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合格机制胶囊，不装药时，胶囊上机率不低于99%（注：上机是指送囊、分壳、充填、锁合全过程的准确与通畅）。</w:t>
            </w:r>
          </w:p>
        </w:tc>
        <w:tc>
          <w:tcPr>
            <w:tcW w:w="1305" w:type="dxa"/>
            <w:noWrap w:val="0"/>
            <w:vAlign w:val="center"/>
          </w:tcPr>
          <w:p w14:paraId="67047D5E">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必需</w:t>
            </w:r>
          </w:p>
        </w:tc>
        <w:tc>
          <w:tcPr>
            <w:tcW w:w="1286" w:type="dxa"/>
            <w:noWrap w:val="0"/>
            <w:vAlign w:val="top"/>
          </w:tcPr>
          <w:p w14:paraId="3C51F796">
            <w:pPr>
              <w:jc w:val="both"/>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bidi="en-US"/>
              </w:rPr>
              <w:t>口是/口否</w:t>
            </w:r>
          </w:p>
        </w:tc>
      </w:tr>
      <w:tr w14:paraId="2292988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5" w:type="dxa"/>
            <w:noWrap w:val="0"/>
            <w:vAlign w:val="center"/>
          </w:tcPr>
          <w:p w14:paraId="18A1BA0A">
            <w:pPr>
              <w:pStyle w:val="27"/>
              <w:numPr>
                <w:ilvl w:val="0"/>
                <w:numId w:val="2"/>
              </w:numPr>
              <w:spacing w:before="0"/>
              <w:jc w:val="right"/>
              <w:rPr>
                <w:rFonts w:hint="eastAsia" w:ascii="宋体" w:hAnsi="宋体" w:eastAsia="宋体" w:cs="宋体"/>
                <w:sz w:val="21"/>
                <w:szCs w:val="21"/>
                <w:highlight w:val="none"/>
                <w:lang w:eastAsia="zh-CN"/>
              </w:rPr>
            </w:pPr>
          </w:p>
        </w:tc>
        <w:tc>
          <w:tcPr>
            <w:tcW w:w="6792" w:type="dxa"/>
            <w:shd w:val="clear" w:color="auto" w:fill="auto"/>
            <w:noWrap w:val="0"/>
            <w:vAlign w:val="center"/>
          </w:tcPr>
          <w:p w14:paraId="6E3FB2D5">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需要拆卸、校准的模块，应有定位蕊棒。</w:t>
            </w:r>
          </w:p>
        </w:tc>
        <w:tc>
          <w:tcPr>
            <w:tcW w:w="1305" w:type="dxa"/>
            <w:noWrap w:val="0"/>
            <w:vAlign w:val="center"/>
          </w:tcPr>
          <w:p w14:paraId="3F9D0755">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必需</w:t>
            </w:r>
          </w:p>
        </w:tc>
        <w:tc>
          <w:tcPr>
            <w:tcW w:w="1286" w:type="dxa"/>
            <w:noWrap w:val="0"/>
            <w:vAlign w:val="top"/>
          </w:tcPr>
          <w:p w14:paraId="7BDBE02B">
            <w:pPr>
              <w:jc w:val="both"/>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bidi="en-US"/>
              </w:rPr>
              <w:t>口是/口否</w:t>
            </w:r>
          </w:p>
        </w:tc>
      </w:tr>
      <w:tr w14:paraId="52C557F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5" w:type="dxa"/>
            <w:noWrap w:val="0"/>
            <w:vAlign w:val="center"/>
          </w:tcPr>
          <w:p w14:paraId="292C4FE8">
            <w:pPr>
              <w:pStyle w:val="27"/>
              <w:numPr>
                <w:ilvl w:val="0"/>
                <w:numId w:val="2"/>
              </w:numPr>
              <w:spacing w:before="0"/>
              <w:jc w:val="right"/>
              <w:rPr>
                <w:rFonts w:hint="eastAsia" w:ascii="宋体" w:hAnsi="宋体" w:eastAsia="宋体" w:cs="宋体"/>
                <w:sz w:val="21"/>
                <w:szCs w:val="21"/>
                <w:highlight w:val="none"/>
                <w:lang w:eastAsia="zh-CN"/>
              </w:rPr>
            </w:pPr>
          </w:p>
        </w:tc>
        <w:tc>
          <w:tcPr>
            <w:tcW w:w="6792" w:type="dxa"/>
            <w:shd w:val="clear" w:color="auto" w:fill="auto"/>
            <w:noWrap w:val="0"/>
            <w:vAlign w:val="center"/>
          </w:tcPr>
          <w:p w14:paraId="26C751E6">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加料器配备可靠的料仓物料量检测功能，确保在灌装过程中料仓内物料量控制在目标值的±5%内。配备可靠的给料和搅拌装置，确保料仓下料颗粒度和下料速度的均一性，没有明显波动，料仓与其传动区域间密封隔离良好。</w:t>
            </w:r>
          </w:p>
        </w:tc>
        <w:tc>
          <w:tcPr>
            <w:tcW w:w="1305" w:type="dxa"/>
            <w:noWrap w:val="0"/>
            <w:vAlign w:val="center"/>
          </w:tcPr>
          <w:p w14:paraId="2ADB9FE0">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必需</w:t>
            </w:r>
          </w:p>
        </w:tc>
        <w:tc>
          <w:tcPr>
            <w:tcW w:w="1286" w:type="dxa"/>
            <w:noWrap w:val="0"/>
            <w:vAlign w:val="top"/>
          </w:tcPr>
          <w:p w14:paraId="630B60D8">
            <w:pPr>
              <w:jc w:val="both"/>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bidi="en-US"/>
              </w:rPr>
              <w:t>口是/口否</w:t>
            </w:r>
          </w:p>
        </w:tc>
      </w:tr>
      <w:tr w14:paraId="4684C4B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7FE96584">
            <w:pPr>
              <w:pStyle w:val="27"/>
              <w:numPr>
                <w:ilvl w:val="0"/>
                <w:numId w:val="2"/>
              </w:numPr>
              <w:spacing w:before="0"/>
              <w:jc w:val="right"/>
              <w:rPr>
                <w:rFonts w:hint="eastAsia" w:ascii="宋体" w:hAnsi="宋体" w:eastAsia="宋体" w:cs="宋体"/>
                <w:sz w:val="21"/>
                <w:szCs w:val="21"/>
                <w:highlight w:val="none"/>
                <w:lang w:eastAsia="zh-CN"/>
              </w:rPr>
            </w:pPr>
          </w:p>
        </w:tc>
        <w:tc>
          <w:tcPr>
            <w:tcW w:w="6792" w:type="dxa"/>
            <w:shd w:val="clear" w:color="auto" w:fill="auto"/>
            <w:noWrap w:val="0"/>
            <w:vAlign w:val="center"/>
          </w:tcPr>
          <w:p w14:paraId="325780EA">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具备记录和显示班产量、累积产量；能不间断记录运行时间。</w:t>
            </w:r>
          </w:p>
        </w:tc>
        <w:tc>
          <w:tcPr>
            <w:tcW w:w="1305" w:type="dxa"/>
            <w:noWrap w:val="0"/>
            <w:vAlign w:val="center"/>
          </w:tcPr>
          <w:p w14:paraId="593FD46E">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必需</w:t>
            </w:r>
          </w:p>
        </w:tc>
        <w:tc>
          <w:tcPr>
            <w:tcW w:w="1286" w:type="dxa"/>
            <w:noWrap w:val="0"/>
            <w:vAlign w:val="top"/>
          </w:tcPr>
          <w:p w14:paraId="1FF2A2D1">
            <w:pPr>
              <w:jc w:val="both"/>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bidi="en-US"/>
              </w:rPr>
              <w:t>口是/口否</w:t>
            </w:r>
          </w:p>
        </w:tc>
      </w:tr>
      <w:tr w14:paraId="6F73CA0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22072E12">
            <w:pPr>
              <w:pStyle w:val="27"/>
              <w:numPr>
                <w:ilvl w:val="0"/>
                <w:numId w:val="2"/>
              </w:numPr>
              <w:spacing w:before="0"/>
              <w:jc w:val="right"/>
              <w:rPr>
                <w:rFonts w:hint="eastAsia" w:ascii="宋体" w:hAnsi="宋体" w:eastAsia="宋体" w:cs="宋体"/>
                <w:sz w:val="21"/>
                <w:szCs w:val="21"/>
                <w:highlight w:val="none"/>
                <w:lang w:eastAsia="zh-CN"/>
              </w:rPr>
            </w:pPr>
          </w:p>
        </w:tc>
        <w:tc>
          <w:tcPr>
            <w:tcW w:w="6792" w:type="dxa"/>
            <w:shd w:val="clear" w:color="auto" w:fill="auto"/>
            <w:noWrap w:val="0"/>
            <w:vAlign w:val="center"/>
          </w:tcPr>
          <w:p w14:paraId="27D6A0C8">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具备残粒(未打开胶囊)剔除功能。</w:t>
            </w:r>
          </w:p>
        </w:tc>
        <w:tc>
          <w:tcPr>
            <w:tcW w:w="1305" w:type="dxa"/>
            <w:noWrap w:val="0"/>
            <w:vAlign w:val="center"/>
          </w:tcPr>
          <w:p w14:paraId="5D2380F8">
            <w:pPr>
              <w:jc w:val="center"/>
              <w:rPr>
                <w:rFonts w:hint="eastAsia" w:ascii="宋体" w:hAnsi="宋体" w:eastAsia="宋体" w:cs="宋体"/>
                <w:sz w:val="21"/>
                <w:szCs w:val="21"/>
                <w:highlight w:val="none"/>
                <w:lang w:val="zh-CN"/>
              </w:rPr>
            </w:pPr>
            <w:r>
              <w:rPr>
                <w:rFonts w:hint="eastAsia" w:ascii="宋体" w:hAnsi="宋体" w:eastAsia="宋体" w:cs="宋体"/>
                <w:caps/>
                <w:kern w:val="0"/>
                <w:sz w:val="21"/>
                <w:szCs w:val="21"/>
                <w:highlight w:val="none"/>
              </w:rPr>
              <w:t>必需</w:t>
            </w:r>
          </w:p>
        </w:tc>
        <w:tc>
          <w:tcPr>
            <w:tcW w:w="1286" w:type="dxa"/>
            <w:noWrap w:val="0"/>
            <w:vAlign w:val="top"/>
          </w:tcPr>
          <w:p w14:paraId="6BB6BAF7">
            <w:pPr>
              <w:jc w:val="both"/>
              <w:rPr>
                <w:rFonts w:hint="eastAsia" w:ascii="宋体" w:hAnsi="宋体" w:eastAsia="宋体" w:cs="宋体"/>
                <w:caps/>
                <w:kern w:val="0"/>
                <w:sz w:val="21"/>
                <w:szCs w:val="21"/>
                <w:highlight w:val="none"/>
              </w:rPr>
            </w:pPr>
            <w:r>
              <w:rPr>
                <w:rFonts w:hint="eastAsia" w:ascii="宋体" w:hAnsi="宋体" w:eastAsia="宋体" w:cs="宋体"/>
                <w:caps/>
                <w:kern w:val="0"/>
                <w:sz w:val="21"/>
                <w:szCs w:val="21"/>
                <w:highlight w:val="none"/>
              </w:rPr>
              <w:t>口是/口否</w:t>
            </w:r>
          </w:p>
        </w:tc>
      </w:tr>
      <w:tr w14:paraId="35DD1F1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7385A87F">
            <w:pPr>
              <w:pStyle w:val="27"/>
              <w:numPr>
                <w:ilvl w:val="0"/>
                <w:numId w:val="2"/>
              </w:numPr>
              <w:spacing w:before="0"/>
              <w:jc w:val="right"/>
              <w:rPr>
                <w:rFonts w:hint="eastAsia" w:ascii="宋体" w:hAnsi="宋体" w:eastAsia="宋体" w:cs="宋体"/>
                <w:sz w:val="21"/>
                <w:szCs w:val="21"/>
                <w:highlight w:val="none"/>
                <w:lang w:eastAsia="zh-CN"/>
              </w:rPr>
            </w:pPr>
          </w:p>
        </w:tc>
        <w:tc>
          <w:tcPr>
            <w:tcW w:w="6792" w:type="dxa"/>
            <w:shd w:val="clear" w:color="auto" w:fill="auto"/>
            <w:vAlign w:val="center"/>
          </w:tcPr>
          <w:p w14:paraId="4E681535">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物料料斗上带</w:t>
            </w:r>
            <w:r>
              <w:rPr>
                <w:rFonts w:hint="eastAsia" w:asciiTheme="minorEastAsia" w:hAnsiTheme="minorEastAsia" w:eastAsiaTheme="minorEastAsia" w:cstheme="minorEastAsia"/>
                <w:sz w:val="21"/>
                <w:szCs w:val="21"/>
                <w:highlight w:val="none"/>
                <w:lang w:val="en-US" w:eastAsia="zh-CN"/>
              </w:rPr>
              <w:t>视窗</w:t>
            </w:r>
            <w:r>
              <w:rPr>
                <w:rFonts w:hint="eastAsia" w:asciiTheme="minorEastAsia" w:hAnsiTheme="minorEastAsia" w:eastAsiaTheme="minorEastAsia" w:cstheme="minorEastAsia"/>
                <w:sz w:val="21"/>
                <w:szCs w:val="21"/>
                <w:highlight w:val="none"/>
                <w:lang w:val="en-GB" w:eastAsia="zh-CN"/>
              </w:rPr>
              <w:t>，以</w:t>
            </w:r>
            <w:r>
              <w:rPr>
                <w:rFonts w:hint="eastAsia" w:asciiTheme="minorEastAsia" w:hAnsiTheme="minorEastAsia" w:eastAsiaTheme="minorEastAsia" w:cstheme="minorEastAsia"/>
                <w:sz w:val="21"/>
                <w:szCs w:val="21"/>
                <w:highlight w:val="none"/>
                <w:lang w:val="en-US" w:eastAsia="zh-CN"/>
              </w:rPr>
              <w:t>便</w:t>
            </w:r>
            <w:r>
              <w:rPr>
                <w:rFonts w:hint="eastAsia" w:asciiTheme="minorEastAsia" w:hAnsiTheme="minorEastAsia" w:eastAsiaTheme="minorEastAsia" w:cstheme="minorEastAsia"/>
                <w:sz w:val="21"/>
                <w:szCs w:val="21"/>
                <w:highlight w:val="none"/>
                <w:lang w:val="en-GB" w:eastAsia="zh-CN"/>
              </w:rPr>
              <w:t>观察其物料多少。</w:t>
            </w:r>
          </w:p>
        </w:tc>
        <w:tc>
          <w:tcPr>
            <w:tcW w:w="1305" w:type="dxa"/>
            <w:vAlign w:val="center"/>
          </w:tcPr>
          <w:p w14:paraId="1DC8B8A0">
            <w:pPr>
              <w:spacing w:line="360" w:lineRule="auto"/>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24DF3A1F">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口是/口否</w:t>
            </w:r>
          </w:p>
        </w:tc>
      </w:tr>
      <w:tr w14:paraId="0846B3C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6E1E67EA">
            <w:pPr>
              <w:pStyle w:val="27"/>
              <w:numPr>
                <w:ilvl w:val="0"/>
                <w:numId w:val="2"/>
              </w:numPr>
              <w:spacing w:before="0"/>
              <w:jc w:val="right"/>
              <w:rPr>
                <w:rFonts w:hint="eastAsia" w:ascii="宋体" w:hAnsi="宋体" w:eastAsia="宋体" w:cs="宋体"/>
                <w:sz w:val="21"/>
                <w:szCs w:val="21"/>
                <w:highlight w:val="none"/>
                <w:lang w:eastAsia="zh-CN"/>
              </w:rPr>
            </w:pPr>
          </w:p>
        </w:tc>
        <w:tc>
          <w:tcPr>
            <w:tcW w:w="6792" w:type="dxa"/>
            <w:shd w:val="clear" w:color="auto" w:fill="auto"/>
            <w:vAlign w:val="center"/>
          </w:tcPr>
          <w:p w14:paraId="258A4892">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药粉下料装置可通过传动机构轻便的升起，方便拆卸清洗料斗。升降传动机构具有自锁功能，不会在重力作用下自行滑落。</w:t>
            </w:r>
          </w:p>
        </w:tc>
        <w:tc>
          <w:tcPr>
            <w:tcW w:w="1305" w:type="dxa"/>
            <w:vAlign w:val="center"/>
          </w:tcPr>
          <w:p w14:paraId="21F335C7">
            <w:pPr>
              <w:spacing w:line="360" w:lineRule="auto"/>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73685D50">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口是/口否</w:t>
            </w:r>
          </w:p>
        </w:tc>
      </w:tr>
      <w:tr w14:paraId="5E0BD2D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38135ECB">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FFFFFF"/>
            <w:vAlign w:val="center"/>
          </w:tcPr>
          <w:p w14:paraId="220D11E2">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与产品接触表面应该无孔、无脱落颗粒，且无渗漏。所有产品接触材料应该符合GMP要求，材质为316L不锈钢。</w:t>
            </w:r>
          </w:p>
        </w:tc>
        <w:tc>
          <w:tcPr>
            <w:tcW w:w="1305" w:type="dxa"/>
          </w:tcPr>
          <w:p w14:paraId="113DF10C">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必需</w:t>
            </w:r>
          </w:p>
        </w:tc>
        <w:tc>
          <w:tcPr>
            <w:tcW w:w="1286" w:type="dxa"/>
            <w:vAlign w:val="top"/>
          </w:tcPr>
          <w:p w14:paraId="31400C47">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24865E6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79960E7D">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082F653C">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设备制造供应商必需提供设备整体布局图，带公共介质接口位置，最终设计管道布置图及穿墙管需符合GMP要求。</w:t>
            </w:r>
          </w:p>
        </w:tc>
        <w:tc>
          <w:tcPr>
            <w:tcW w:w="1305" w:type="dxa"/>
            <w:vAlign w:val="top"/>
          </w:tcPr>
          <w:p w14:paraId="12E76128">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6347AA6A">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59C8D42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7D26967E">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4716360C">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配备良好的减振、传动、变速、冷却、润滑装置，在维修保养周期内，连续满负荷生产条件下，没有明显漏油和温升现象、没有明显的振动和噪声恶化现象，始终符合出厂验收标准。需要拆卸、校准的模块，应有定位蕊棒。</w:t>
            </w:r>
          </w:p>
        </w:tc>
        <w:tc>
          <w:tcPr>
            <w:tcW w:w="1305" w:type="dxa"/>
            <w:vAlign w:val="top"/>
          </w:tcPr>
          <w:p w14:paraId="48FF27E6">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22453B80">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3407FD1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68431208">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558CDE2D">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所有工艺参数、</w:t>
            </w:r>
            <w:r>
              <w:rPr>
                <w:rFonts w:hint="eastAsia" w:asciiTheme="minorEastAsia" w:hAnsiTheme="minorEastAsia" w:eastAsiaTheme="minorEastAsia" w:cstheme="minorEastAsia"/>
                <w:sz w:val="21"/>
                <w:szCs w:val="21"/>
                <w:highlight w:val="none"/>
                <w:lang w:val="en-US" w:eastAsia="zh-CN"/>
              </w:rPr>
              <w:t>设备运行速度</w:t>
            </w:r>
            <w:r>
              <w:rPr>
                <w:rFonts w:hint="eastAsia" w:asciiTheme="minorEastAsia" w:hAnsiTheme="minorEastAsia" w:eastAsiaTheme="minorEastAsia" w:cstheme="minorEastAsia"/>
                <w:sz w:val="21"/>
                <w:szCs w:val="21"/>
                <w:highlight w:val="none"/>
                <w:lang w:val="zh-CN" w:eastAsia="zh-CN"/>
              </w:rPr>
              <w:t>可在触摸屏上显示并可调整。</w:t>
            </w:r>
          </w:p>
        </w:tc>
        <w:tc>
          <w:tcPr>
            <w:tcW w:w="1305" w:type="dxa"/>
            <w:vAlign w:val="top"/>
          </w:tcPr>
          <w:p w14:paraId="49343021">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320C8378">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58CC308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038523E7">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3662164C">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配齐生产1种剂型所有产品的所用模具、部件，以后购买模具价格应明确。</w:t>
            </w:r>
          </w:p>
        </w:tc>
        <w:tc>
          <w:tcPr>
            <w:tcW w:w="1305" w:type="dxa"/>
            <w:vAlign w:val="top"/>
          </w:tcPr>
          <w:p w14:paraId="5B919FA7">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1FC64067">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2F05AD9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2F07FDAE">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103DF89D">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换批时物料易清理干净，接触物料区域清理便利。</w:t>
            </w:r>
          </w:p>
        </w:tc>
        <w:tc>
          <w:tcPr>
            <w:tcW w:w="1305" w:type="dxa"/>
            <w:vAlign w:val="top"/>
          </w:tcPr>
          <w:p w14:paraId="7658DF29">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78AF77DF">
            <w:pPr>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bidi="en-US"/>
              </w:rPr>
              <w:t>口是/口否</w:t>
            </w:r>
          </w:p>
        </w:tc>
      </w:tr>
      <w:tr w14:paraId="620A882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7ACB8E68">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1100DED6">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具备残粒(未打开胶囊)剔除功能。</w:t>
            </w:r>
          </w:p>
        </w:tc>
        <w:tc>
          <w:tcPr>
            <w:tcW w:w="1305" w:type="dxa"/>
            <w:vAlign w:val="top"/>
          </w:tcPr>
          <w:p w14:paraId="518B9D37">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0278EBF9">
            <w:pPr>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bidi="en-US"/>
              </w:rPr>
              <w:t>口是/口否</w:t>
            </w:r>
          </w:p>
        </w:tc>
      </w:tr>
      <w:tr w14:paraId="7E584E2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30FF3F9C">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4FF609C6">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更换规格时，变动部位方便调整，减少操作人员的劳动强度。</w:t>
            </w:r>
          </w:p>
        </w:tc>
        <w:tc>
          <w:tcPr>
            <w:tcW w:w="1305" w:type="dxa"/>
            <w:vAlign w:val="top"/>
          </w:tcPr>
          <w:p w14:paraId="4D2729A2">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512A8A87">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49F16B4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15" w:type="dxa"/>
          </w:tcPr>
          <w:p w14:paraId="4EAB1CD5">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2AEE9346">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设备需随机配带与主机产能相匹配的：真空系统、除尘装置。其中真空系统采用水环真空泵机组，须提供与胶囊填充机相配套连接的快装接口和连接管道；所有零部件的连接方式采用快装和易清洁形式。</w:t>
            </w:r>
          </w:p>
        </w:tc>
        <w:tc>
          <w:tcPr>
            <w:tcW w:w="1305" w:type="dxa"/>
            <w:vAlign w:val="top"/>
          </w:tcPr>
          <w:p w14:paraId="568ADFCD">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581BE925">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0C81A61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76C781E9">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3AA1939C">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真空系统、除尘装置设置在机械间，各条管路需穿过土建墙，设备供应商需提供穿墙套管及立面装饰罩</w:t>
            </w:r>
          </w:p>
        </w:tc>
        <w:tc>
          <w:tcPr>
            <w:tcW w:w="1305" w:type="dxa"/>
            <w:vAlign w:val="top"/>
          </w:tcPr>
          <w:p w14:paraId="27001DF6">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57D510B7">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207F4C2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04BB161C">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50C4F6F5">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胶囊抛光机可对成品胶囊自动分选出空壳、碎片、体帽分离的胶囊，且有专用的收集废囊装置，便于生产观察。</w:t>
            </w:r>
          </w:p>
        </w:tc>
        <w:tc>
          <w:tcPr>
            <w:tcW w:w="1305" w:type="dxa"/>
            <w:vAlign w:val="top"/>
          </w:tcPr>
          <w:p w14:paraId="69F60C39">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20D63535">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0C6BE67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22934E9F">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1B89B806">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抛光机进料口</w:t>
            </w:r>
            <w:r>
              <w:rPr>
                <w:rFonts w:hint="eastAsia" w:asciiTheme="minorEastAsia" w:hAnsiTheme="minorEastAsia" w:eastAsiaTheme="minorEastAsia" w:cstheme="minorEastAsia"/>
                <w:sz w:val="21"/>
                <w:szCs w:val="21"/>
                <w:highlight w:val="none"/>
                <w:lang w:val="en-GB" w:eastAsia="zh-CN"/>
              </w:rPr>
              <w:t>与胶囊充填机出料口出料高度</w:t>
            </w:r>
            <w:r>
              <w:rPr>
                <w:rFonts w:hint="eastAsia" w:asciiTheme="minorEastAsia" w:hAnsiTheme="minorEastAsia" w:eastAsiaTheme="minorEastAsia" w:cstheme="minorEastAsia"/>
                <w:sz w:val="21"/>
                <w:szCs w:val="21"/>
                <w:highlight w:val="none"/>
                <w:lang w:val="en-US" w:eastAsia="zh-CN"/>
              </w:rPr>
              <w:t>需</w:t>
            </w:r>
            <w:r>
              <w:rPr>
                <w:rFonts w:hint="eastAsia" w:asciiTheme="minorEastAsia" w:hAnsiTheme="minorEastAsia" w:eastAsiaTheme="minorEastAsia" w:cstheme="minorEastAsia"/>
                <w:sz w:val="21"/>
                <w:szCs w:val="21"/>
                <w:highlight w:val="none"/>
                <w:lang w:val="en-GB" w:eastAsia="zh-CN"/>
              </w:rPr>
              <w:t>吻合对接。</w:t>
            </w:r>
          </w:p>
        </w:tc>
        <w:tc>
          <w:tcPr>
            <w:tcW w:w="1305" w:type="dxa"/>
            <w:vAlign w:val="top"/>
          </w:tcPr>
          <w:p w14:paraId="07D4EA3C">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459B4DB9">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38649A2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5" w:type="dxa"/>
          </w:tcPr>
          <w:p w14:paraId="22844CCD">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79C6DED4">
            <w:pPr>
              <w:ind w:firstLine="420" w:firstLineChars="200"/>
              <w:jc w:val="both"/>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上下模块的设计必须合理，上下模块应有防止物料粉尘进入的密封装置，确保符合设备长期生产的稳定性。</w:t>
            </w:r>
          </w:p>
        </w:tc>
        <w:tc>
          <w:tcPr>
            <w:tcW w:w="1305" w:type="dxa"/>
            <w:vAlign w:val="top"/>
          </w:tcPr>
          <w:p w14:paraId="0BEFF841">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53DC86B4">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2B8BC43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19C3B544">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12B91274">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在设备各种运行状态，设备最大噪声点1.5</w:t>
            </w:r>
            <w:r>
              <w:rPr>
                <w:rFonts w:hint="eastAsia" w:asciiTheme="minorEastAsia" w:hAnsiTheme="minorEastAsia" w:eastAsiaTheme="minorEastAsia" w:cstheme="minorEastAsia"/>
                <w:sz w:val="21"/>
                <w:szCs w:val="21"/>
                <w:highlight w:val="none"/>
                <w:lang w:val="en-US" w:eastAsia="zh-CN"/>
              </w:rPr>
              <w:t>m</w:t>
            </w:r>
            <w:r>
              <w:rPr>
                <w:rFonts w:hint="eastAsia" w:asciiTheme="minorEastAsia" w:hAnsiTheme="minorEastAsia" w:eastAsiaTheme="minorEastAsia" w:cstheme="minorEastAsia"/>
                <w:sz w:val="21"/>
                <w:szCs w:val="21"/>
                <w:highlight w:val="none"/>
                <w:lang w:val="en-GB" w:eastAsia="zh-CN"/>
              </w:rPr>
              <w:t>处噪声应≤75</w:t>
            </w:r>
            <w:r>
              <w:rPr>
                <w:rFonts w:hint="eastAsia" w:asciiTheme="minorEastAsia" w:hAnsiTheme="minorEastAsia" w:eastAsiaTheme="minorEastAsia" w:cstheme="minorEastAsia"/>
                <w:sz w:val="21"/>
                <w:szCs w:val="21"/>
                <w:highlight w:val="none"/>
                <w:lang w:val="en-US" w:eastAsia="zh-CN"/>
              </w:rPr>
              <w:t xml:space="preserve"> dB </w:t>
            </w:r>
            <w:r>
              <w:rPr>
                <w:rFonts w:hint="eastAsia" w:asciiTheme="minorEastAsia" w:hAnsiTheme="minorEastAsia" w:eastAsiaTheme="minorEastAsia" w:cstheme="minorEastAsia"/>
                <w:sz w:val="21"/>
                <w:szCs w:val="21"/>
                <w:highlight w:val="none"/>
                <w:lang w:val="en-GB" w:eastAsia="zh-CN"/>
              </w:rPr>
              <w:t>。</w:t>
            </w:r>
          </w:p>
        </w:tc>
        <w:tc>
          <w:tcPr>
            <w:tcW w:w="1305" w:type="dxa"/>
            <w:vAlign w:val="top"/>
          </w:tcPr>
          <w:p w14:paraId="7FB07A7E">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1D280786">
            <w:pPr>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bidi="en-US"/>
              </w:rPr>
              <w:t>口是/口否</w:t>
            </w:r>
          </w:p>
        </w:tc>
      </w:tr>
      <w:tr w14:paraId="0FFEEB1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7DFD6644">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578F1EED">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设备在运行、操作和维修等方面的结构设计须符合人机工程学原理，设计制造满足相关设备安全设计规范。</w:t>
            </w:r>
          </w:p>
        </w:tc>
        <w:tc>
          <w:tcPr>
            <w:tcW w:w="1305" w:type="dxa"/>
            <w:vAlign w:val="top"/>
          </w:tcPr>
          <w:p w14:paraId="4BD5A7B3">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2E2BD9EB">
            <w:pPr>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bidi="en-US"/>
              </w:rPr>
              <w:t>口是/口否</w:t>
            </w:r>
          </w:p>
        </w:tc>
      </w:tr>
      <w:tr w14:paraId="0C70461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2CD1DC39">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0496DAC3">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除尘器的抽气能力与胶囊填充机的最大生产能力相匹配；配备带相应的初中效过滤器；吸尘器过滤袋材质防静电，不脱落纤维，易清洁，可再生重复使用，确保吸尘器排气不对D级洁净区造成污染；所有零部件的连接方式采用快装和易清洁形式。</w:t>
            </w:r>
            <w:r>
              <w:rPr>
                <w:rFonts w:hint="eastAsia" w:asciiTheme="minorEastAsia" w:hAnsiTheme="minorEastAsia" w:eastAsiaTheme="minorEastAsia" w:cstheme="minorEastAsia"/>
                <w:sz w:val="21"/>
                <w:szCs w:val="21"/>
                <w:highlight w:val="none"/>
                <w:lang w:val="en-GB" w:eastAsia="zh-CN"/>
              </w:rPr>
              <w:t xml:space="preserve">                    </w:t>
            </w:r>
          </w:p>
        </w:tc>
        <w:tc>
          <w:tcPr>
            <w:tcW w:w="1305" w:type="dxa"/>
            <w:vAlign w:val="top"/>
          </w:tcPr>
          <w:p w14:paraId="52295229">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4EAE585A">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3E35BBF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0D0D5BC3">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54C3C761">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设备应具有联锁保护装置（设备门打开，设备自动停机）、过载保护装置。当设备出现过载或异常状况时应立即报警停机，在设备所有转动部位采取适当封闭措施（设备两侧门封闭）或互锁装置。</w:t>
            </w:r>
          </w:p>
        </w:tc>
        <w:tc>
          <w:tcPr>
            <w:tcW w:w="1305" w:type="dxa"/>
            <w:vAlign w:val="top"/>
          </w:tcPr>
          <w:p w14:paraId="3B2A0F12">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261E3679">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1A716C0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7688729B">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3C042B46">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设备应具有清晰醒目的操作、润滑、防烫等安全警示标志，在所有外部表面发热的部分粘贴明显的警示标识。</w:t>
            </w:r>
          </w:p>
        </w:tc>
        <w:tc>
          <w:tcPr>
            <w:tcW w:w="1305" w:type="dxa"/>
            <w:vAlign w:val="top"/>
          </w:tcPr>
          <w:p w14:paraId="1351924D">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50578E42">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20744C3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61DA22C0">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5090394C">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设备应具有紧急停止按钮，在设备操作屏、电控柜等关键部位设置，一旦按下紧急停止按钮，设备所有转动部件停止，在急停按钮未恢复之前，设备将无法启动。</w:t>
            </w:r>
          </w:p>
        </w:tc>
        <w:tc>
          <w:tcPr>
            <w:tcW w:w="1305" w:type="dxa"/>
            <w:vAlign w:val="top"/>
          </w:tcPr>
          <w:p w14:paraId="6865F0E6">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0DB9E4F8">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6016EBF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665B9633">
            <w:pPr>
              <w:pStyle w:val="27"/>
              <w:numPr>
                <w:ilvl w:val="0"/>
                <w:numId w:val="2"/>
              </w:numPr>
              <w:spacing w:before="0" w:line="480" w:lineRule="auto"/>
              <w:jc w:val="center"/>
              <w:rPr>
                <w:rFonts w:hint="eastAsia" w:ascii="宋体" w:hAnsi="宋体" w:eastAsia="宋体" w:cs="宋体"/>
                <w:sz w:val="21"/>
                <w:szCs w:val="21"/>
                <w:highlight w:val="none"/>
                <w:lang w:eastAsia="zh-CN"/>
              </w:rPr>
            </w:pPr>
          </w:p>
        </w:tc>
        <w:tc>
          <w:tcPr>
            <w:tcW w:w="6792" w:type="dxa"/>
            <w:shd w:val="clear" w:color="auto" w:fill="auto"/>
            <w:vAlign w:val="center"/>
          </w:tcPr>
          <w:p w14:paraId="29E5E7AE">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任何与物料接触的工作部位必须采用SUS/AISI  316L等GMP认可的材质，其余部分采用符合GMP要求的其它材料制成，并提供相关材质证明。</w:t>
            </w:r>
          </w:p>
        </w:tc>
        <w:tc>
          <w:tcPr>
            <w:tcW w:w="1305" w:type="dxa"/>
            <w:vAlign w:val="top"/>
          </w:tcPr>
          <w:p w14:paraId="4F05B1D6">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1D9C30C1">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5537B7E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1235E635">
            <w:pPr>
              <w:pStyle w:val="27"/>
              <w:numPr>
                <w:ilvl w:val="0"/>
                <w:numId w:val="2"/>
              </w:numPr>
              <w:spacing w:before="0"/>
              <w:jc w:val="right"/>
              <w:rPr>
                <w:rFonts w:hint="eastAsia" w:ascii="宋体" w:hAnsi="宋体" w:eastAsia="宋体" w:cs="宋体"/>
                <w:sz w:val="21"/>
                <w:szCs w:val="21"/>
                <w:highlight w:val="none"/>
                <w:lang w:eastAsia="zh-CN"/>
              </w:rPr>
            </w:pPr>
          </w:p>
        </w:tc>
        <w:tc>
          <w:tcPr>
            <w:tcW w:w="6792" w:type="dxa"/>
            <w:shd w:val="clear" w:color="auto" w:fill="auto"/>
            <w:vAlign w:val="center"/>
          </w:tcPr>
          <w:p w14:paraId="0D35938E">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不与物料接触的部件：要求采用304不锈钢材质制作，如选用其它材质的，必须确保不脱落、不渗透、耐腐蚀、易清洁，提供有效的材质证明。</w:t>
            </w:r>
          </w:p>
        </w:tc>
        <w:tc>
          <w:tcPr>
            <w:tcW w:w="1305" w:type="dxa"/>
            <w:vAlign w:val="top"/>
          </w:tcPr>
          <w:p w14:paraId="5B30B003">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6E0874EA">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4B7E410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0C12E995">
            <w:pPr>
              <w:pStyle w:val="27"/>
              <w:numPr>
                <w:ilvl w:val="0"/>
                <w:numId w:val="2"/>
              </w:numPr>
              <w:spacing w:before="0"/>
              <w:jc w:val="right"/>
              <w:rPr>
                <w:rFonts w:hint="eastAsia" w:ascii="宋体" w:hAnsi="宋体" w:eastAsia="宋体" w:cs="宋体"/>
                <w:sz w:val="21"/>
                <w:szCs w:val="21"/>
                <w:highlight w:val="none"/>
                <w:lang w:eastAsia="zh-CN"/>
              </w:rPr>
            </w:pPr>
          </w:p>
        </w:tc>
        <w:tc>
          <w:tcPr>
            <w:tcW w:w="6792" w:type="dxa"/>
            <w:shd w:val="clear" w:color="auto" w:fill="auto"/>
            <w:vAlign w:val="center"/>
          </w:tcPr>
          <w:p w14:paraId="0667C5B6">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配备自动上料机一台，上料机出料口与胶囊充填机的进料口有效密封，上料速度平稳，没有明显波动。</w:t>
            </w:r>
          </w:p>
        </w:tc>
        <w:tc>
          <w:tcPr>
            <w:tcW w:w="1305" w:type="dxa"/>
            <w:vAlign w:val="top"/>
          </w:tcPr>
          <w:p w14:paraId="02EF4A2E">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70F4555B">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6EC68B9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Pr>
          <w:p w14:paraId="5B82D9C6">
            <w:pPr>
              <w:pStyle w:val="27"/>
              <w:numPr>
                <w:ilvl w:val="0"/>
                <w:numId w:val="2"/>
              </w:numPr>
              <w:spacing w:before="0"/>
              <w:jc w:val="right"/>
              <w:rPr>
                <w:rFonts w:hint="eastAsia" w:ascii="宋体" w:hAnsi="宋体" w:eastAsia="宋体" w:cs="宋体"/>
                <w:sz w:val="21"/>
                <w:szCs w:val="21"/>
                <w:highlight w:val="none"/>
                <w:lang w:eastAsia="zh-CN"/>
              </w:rPr>
            </w:pPr>
          </w:p>
        </w:tc>
        <w:tc>
          <w:tcPr>
            <w:tcW w:w="6792" w:type="dxa"/>
            <w:shd w:val="clear" w:color="auto" w:fill="auto"/>
            <w:vAlign w:val="center"/>
          </w:tcPr>
          <w:p w14:paraId="441EFFFE">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设备使用的润滑油/润滑剂，供应商提供可供参考的品牌及相关型号列表。</w:t>
            </w:r>
            <w:r>
              <w:rPr>
                <w:rFonts w:hint="eastAsia" w:asciiTheme="minorEastAsia" w:hAnsiTheme="minorEastAsia" w:eastAsiaTheme="minorEastAsia" w:cstheme="minorEastAsia"/>
                <w:sz w:val="21"/>
                <w:szCs w:val="21"/>
                <w:highlight w:val="none"/>
                <w:lang w:val="en-GB" w:eastAsia="zh-CN"/>
              </w:rPr>
              <w:t>保证润滑系统绝不会造成对物料的污染</w:t>
            </w:r>
          </w:p>
        </w:tc>
        <w:tc>
          <w:tcPr>
            <w:tcW w:w="1305" w:type="dxa"/>
            <w:vAlign w:val="top"/>
          </w:tcPr>
          <w:p w14:paraId="1A870569">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3F79434D">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bl>
    <w:p w14:paraId="5FF22696">
      <w:pPr>
        <w:widowControl/>
        <w:spacing w:before="156" w:beforeLines="50" w:after="156" w:afterLines="50" w:line="360" w:lineRule="auto"/>
        <w:jc w:val="left"/>
        <w:outlineLvl w:val="1"/>
        <w:rPr>
          <w:rFonts w:hint="eastAsia" w:asciiTheme="minorEastAsia" w:hAnsiTheme="minorEastAsia" w:eastAsiaTheme="minorEastAsia" w:cstheme="minorEastAsia"/>
          <w:b/>
          <w:bCs/>
          <w:sz w:val="24"/>
          <w:highlight w:val="none"/>
        </w:rPr>
      </w:pPr>
      <w:r>
        <w:rPr>
          <w:rFonts w:hint="eastAsia" w:asciiTheme="minorEastAsia" w:hAnsiTheme="minorEastAsia" w:cstheme="minorEastAsia"/>
          <w:b/>
          <w:bCs/>
          <w:sz w:val="24"/>
          <w:highlight w:val="none"/>
          <w:lang w:val="en-US" w:eastAsia="zh-CN"/>
        </w:rPr>
        <w:t>4</w:t>
      </w:r>
      <w:r>
        <w:rPr>
          <w:rFonts w:hint="eastAsia" w:asciiTheme="minorEastAsia" w:hAnsiTheme="minorEastAsia" w:eastAsiaTheme="minorEastAsia" w:cstheme="minorEastAsia"/>
          <w:b/>
          <w:bCs/>
          <w:sz w:val="24"/>
          <w:highlight w:val="none"/>
        </w:rPr>
        <w:t>.3 控制要求</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867"/>
        <w:gridCol w:w="1350"/>
        <w:gridCol w:w="1166"/>
      </w:tblGrid>
      <w:tr w14:paraId="2E3E3D8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1215" w:type="dxa"/>
            <w:tcBorders>
              <w:top w:val="single" w:color="auto" w:sz="18" w:space="0"/>
            </w:tcBorders>
            <w:shd w:val="pct20" w:color="auto" w:fill="FFFFFF"/>
            <w:noWrap w:val="0"/>
            <w:vAlign w:val="center"/>
          </w:tcPr>
          <w:p w14:paraId="754C03EC">
            <w:pPr>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序号</w:t>
            </w:r>
          </w:p>
        </w:tc>
        <w:tc>
          <w:tcPr>
            <w:tcW w:w="6867" w:type="dxa"/>
            <w:tcBorders>
              <w:top w:val="single" w:color="auto" w:sz="18" w:space="0"/>
            </w:tcBorders>
            <w:shd w:val="pct20" w:color="auto" w:fill="FFFFFF"/>
            <w:noWrap w:val="0"/>
            <w:vAlign w:val="center"/>
          </w:tcPr>
          <w:p w14:paraId="35C61164">
            <w:pPr>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要求</w:t>
            </w:r>
          </w:p>
        </w:tc>
        <w:tc>
          <w:tcPr>
            <w:tcW w:w="1350" w:type="dxa"/>
            <w:tcBorders>
              <w:top w:val="single" w:color="auto" w:sz="18" w:space="0"/>
            </w:tcBorders>
            <w:shd w:val="pct20" w:color="auto" w:fill="FFFFFF"/>
            <w:noWrap w:val="0"/>
            <w:vAlign w:val="center"/>
          </w:tcPr>
          <w:p w14:paraId="55A6A142">
            <w:pPr>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必需或期望</w:t>
            </w:r>
          </w:p>
        </w:tc>
        <w:tc>
          <w:tcPr>
            <w:tcW w:w="1166" w:type="dxa"/>
            <w:tcBorders>
              <w:top w:val="single" w:color="auto" w:sz="18" w:space="0"/>
            </w:tcBorders>
            <w:shd w:val="pct20" w:color="auto" w:fill="FFFFFF"/>
            <w:noWrap w:val="0"/>
            <w:vAlign w:val="center"/>
          </w:tcPr>
          <w:p w14:paraId="1E5D4BE9">
            <w:pPr>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是否响应</w:t>
            </w:r>
          </w:p>
        </w:tc>
      </w:tr>
      <w:tr w14:paraId="65CF068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5" w:type="dxa"/>
            <w:noWrap w:val="0"/>
            <w:vAlign w:val="center"/>
          </w:tcPr>
          <w:p w14:paraId="23426184">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05B8907D">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全中文触摸操作面板</w:t>
            </w:r>
          </w:p>
        </w:tc>
        <w:tc>
          <w:tcPr>
            <w:tcW w:w="1350" w:type="dxa"/>
            <w:noWrap w:val="0"/>
            <w:vAlign w:val="center"/>
          </w:tcPr>
          <w:p w14:paraId="60A30D0D">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166" w:type="dxa"/>
            <w:noWrap w:val="0"/>
            <w:vAlign w:val="top"/>
          </w:tcPr>
          <w:p w14:paraId="16C33953">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57B24E0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5" w:type="dxa"/>
            <w:noWrap w:val="0"/>
            <w:vAlign w:val="center"/>
          </w:tcPr>
          <w:p w14:paraId="4014B7AA">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1F6E4C0D">
            <w:pPr>
              <w:ind w:firstLine="420" w:firstLineChars="200"/>
              <w:jc w:val="both"/>
              <w:rPr>
                <w:rFonts w:hint="eastAsia" w:asciiTheme="minorEastAsia" w:hAnsiTheme="minorEastAsia" w:eastAsiaTheme="minorEastAsia" w:cstheme="minorEastAsia"/>
                <w:sz w:val="21"/>
                <w:szCs w:val="21"/>
                <w:highlight w:val="none"/>
                <w:lang w:val="it-IT" w:eastAsia="zh-CN"/>
              </w:rPr>
            </w:pPr>
            <w:r>
              <w:rPr>
                <w:rFonts w:hint="eastAsia" w:asciiTheme="minorEastAsia" w:hAnsiTheme="minorEastAsia" w:eastAsiaTheme="minorEastAsia" w:cstheme="minorEastAsia"/>
                <w:sz w:val="21"/>
                <w:szCs w:val="21"/>
                <w:highlight w:val="none"/>
                <w:lang w:val="en-US" w:eastAsia="zh-CN"/>
              </w:rPr>
              <w:t>控制系统配置：关键电气元件如PLC、触摸屏、变频器、接触器、继电器等均为国外一线品牌，保证运行的稳定性。</w:t>
            </w:r>
          </w:p>
        </w:tc>
        <w:tc>
          <w:tcPr>
            <w:tcW w:w="1350" w:type="dxa"/>
            <w:noWrap w:val="0"/>
            <w:vAlign w:val="center"/>
          </w:tcPr>
          <w:p w14:paraId="70B3BE82">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166" w:type="dxa"/>
            <w:noWrap w:val="0"/>
            <w:vAlign w:val="top"/>
          </w:tcPr>
          <w:p w14:paraId="62364D8C">
            <w:pPr>
              <w:spacing w:line="480" w:lineRule="auto"/>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59160EB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5" w:type="dxa"/>
            <w:noWrap w:val="0"/>
            <w:vAlign w:val="center"/>
          </w:tcPr>
          <w:p w14:paraId="01C3A582">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00E4686A">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断电恢复供电后设备不能自动开机，必须人工启动。</w:t>
            </w:r>
          </w:p>
        </w:tc>
        <w:tc>
          <w:tcPr>
            <w:tcW w:w="1350" w:type="dxa"/>
            <w:noWrap w:val="0"/>
            <w:vAlign w:val="center"/>
          </w:tcPr>
          <w:p w14:paraId="577BAD6C">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166" w:type="dxa"/>
            <w:noWrap w:val="0"/>
            <w:vAlign w:val="top"/>
          </w:tcPr>
          <w:p w14:paraId="58C7BB2F">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4F01CF6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5" w:type="dxa"/>
            <w:noWrap w:val="0"/>
            <w:vAlign w:val="center"/>
          </w:tcPr>
          <w:p w14:paraId="3F8289F2">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2C93DF7E">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系统具有自动诊断功能，自动显示报警故障。</w:t>
            </w:r>
          </w:p>
        </w:tc>
        <w:tc>
          <w:tcPr>
            <w:tcW w:w="1350" w:type="dxa"/>
            <w:noWrap w:val="0"/>
            <w:vAlign w:val="center"/>
          </w:tcPr>
          <w:p w14:paraId="786D9DFC">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166" w:type="dxa"/>
            <w:noWrap w:val="0"/>
            <w:vAlign w:val="top"/>
          </w:tcPr>
          <w:p w14:paraId="0A6541ED">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6A627EB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5" w:type="dxa"/>
            <w:noWrap w:val="0"/>
            <w:vAlign w:val="center"/>
          </w:tcPr>
          <w:p w14:paraId="752BEC5E">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42052B27">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系统的设计应能够防止突然断电情况下数据或配置参数的丢失。</w:t>
            </w:r>
          </w:p>
        </w:tc>
        <w:tc>
          <w:tcPr>
            <w:tcW w:w="1350" w:type="dxa"/>
            <w:noWrap w:val="0"/>
            <w:vAlign w:val="center"/>
          </w:tcPr>
          <w:p w14:paraId="1A364573">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166" w:type="dxa"/>
            <w:noWrap w:val="0"/>
            <w:vAlign w:val="top"/>
          </w:tcPr>
          <w:p w14:paraId="73546DB5">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6092571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5" w:type="dxa"/>
            <w:noWrap w:val="0"/>
            <w:vAlign w:val="center"/>
          </w:tcPr>
          <w:p w14:paraId="39005094">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5C47B74B">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具有操作员、管理员和维修员三级管理权限。每个登陆帐号，有相应的登陆密码。防止未授权的人进入系统操作或修改数据。在任何情况下，操作员和维修人员都不能修改永久数据。</w:t>
            </w:r>
          </w:p>
        </w:tc>
        <w:tc>
          <w:tcPr>
            <w:tcW w:w="1350" w:type="dxa"/>
            <w:noWrap w:val="0"/>
            <w:vAlign w:val="center"/>
          </w:tcPr>
          <w:p w14:paraId="31FBC415">
            <w:pPr>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66" w:type="dxa"/>
            <w:noWrap w:val="0"/>
            <w:vAlign w:val="top"/>
          </w:tcPr>
          <w:p w14:paraId="652514EA">
            <w:pPr>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7349E37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5" w:type="dxa"/>
            <w:noWrap w:val="0"/>
            <w:vAlign w:val="center"/>
          </w:tcPr>
          <w:p w14:paraId="4656708F">
            <w:pPr>
              <w:pStyle w:val="27"/>
              <w:numPr>
                <w:ilvl w:val="0"/>
                <w:numId w:val="2"/>
              </w:numPr>
              <w:spacing w:before="0" w:line="480" w:lineRule="auto"/>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0E0CF04C">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提供备份的操作系统及触摸屏、PLC镜像程序。</w:t>
            </w:r>
          </w:p>
        </w:tc>
        <w:tc>
          <w:tcPr>
            <w:tcW w:w="1350" w:type="dxa"/>
            <w:noWrap w:val="0"/>
            <w:vAlign w:val="center"/>
          </w:tcPr>
          <w:p w14:paraId="500B27B9">
            <w:pPr>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66" w:type="dxa"/>
            <w:noWrap w:val="0"/>
            <w:vAlign w:val="top"/>
          </w:tcPr>
          <w:p w14:paraId="597D5758">
            <w:pPr>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05C3353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0" w:type="auto"/>
          </w:tcPr>
          <w:p w14:paraId="7E8F8836">
            <w:pPr>
              <w:pStyle w:val="27"/>
              <w:numPr>
                <w:ilvl w:val="0"/>
                <w:numId w:val="2"/>
              </w:numPr>
              <w:spacing w:before="0" w:line="480" w:lineRule="auto"/>
              <w:jc w:val="right"/>
              <w:rPr>
                <w:rFonts w:hint="eastAsia" w:asciiTheme="minorEastAsia" w:hAnsiTheme="minorEastAsia" w:eastAsiaTheme="minorEastAsia" w:cstheme="minorEastAsia"/>
                <w:sz w:val="21"/>
                <w:szCs w:val="21"/>
                <w:highlight w:val="none"/>
                <w:lang w:eastAsia="zh-CN"/>
              </w:rPr>
            </w:pPr>
          </w:p>
        </w:tc>
        <w:tc>
          <w:tcPr>
            <w:tcW w:w="0" w:type="auto"/>
            <w:vAlign w:val="center"/>
          </w:tcPr>
          <w:p w14:paraId="3652575B">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具有记忆、储存运行参数、操作记录和输出打印、储存、调用的功能。工艺参数应该包括：药品名称、生产批号、生产时间、操作员； 产量、已生产数量等，所有出现的故障及报警</w:t>
            </w:r>
            <w:r>
              <w:rPr>
                <w:rFonts w:hint="eastAsia" w:asciiTheme="minorEastAsia" w:hAnsiTheme="minorEastAsia" w:cstheme="minorEastAsia"/>
                <w:sz w:val="21"/>
                <w:szCs w:val="21"/>
                <w:highlight w:val="none"/>
                <w:lang w:val="en-US" w:eastAsia="zh-CN"/>
              </w:rPr>
              <w:t>，同时具有存储历史报警信息，便于后期分析原因</w:t>
            </w:r>
            <w:r>
              <w:rPr>
                <w:rFonts w:hint="eastAsia" w:asciiTheme="minorEastAsia" w:hAnsiTheme="minorEastAsia" w:eastAsiaTheme="minorEastAsia" w:cstheme="minorEastAsia"/>
                <w:sz w:val="21"/>
                <w:szCs w:val="21"/>
                <w:highlight w:val="none"/>
                <w:lang w:val="en-US" w:eastAsia="zh-CN"/>
              </w:rPr>
              <w:t>。</w:t>
            </w:r>
          </w:p>
        </w:tc>
        <w:tc>
          <w:tcPr>
            <w:tcW w:w="0" w:type="auto"/>
            <w:vAlign w:val="center"/>
          </w:tcPr>
          <w:p w14:paraId="4A42D741">
            <w:pPr>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vAlign w:val="top"/>
          </w:tcPr>
          <w:p w14:paraId="1864B7CF">
            <w:pPr>
              <w:keepNext w:val="0"/>
              <w:keepLines w:val="0"/>
              <w:pageBreakBefore w:val="0"/>
              <w:widowControl w:val="0"/>
              <w:kinsoku/>
              <w:wordWrap/>
              <w:overflowPunct/>
              <w:topLinePunct w:val="0"/>
              <w:autoSpaceDE/>
              <w:autoSpaceDN/>
              <w:bidi w:val="0"/>
              <w:adjustRightInd/>
              <w:snapToGrid/>
              <w:spacing w:line="1560" w:lineRule="auto"/>
              <w:jc w:val="both"/>
              <w:textAlignment w:val="auto"/>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02DB70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31CF81BF">
            <w:pPr>
              <w:pStyle w:val="27"/>
              <w:numPr>
                <w:ilvl w:val="0"/>
                <w:numId w:val="2"/>
              </w:numPr>
              <w:spacing w:before="0" w:line="480" w:lineRule="auto"/>
              <w:jc w:val="right"/>
              <w:rPr>
                <w:rFonts w:hint="eastAsia" w:asciiTheme="minorEastAsia" w:hAnsiTheme="minorEastAsia" w:eastAsiaTheme="minorEastAsia" w:cstheme="minorEastAsia"/>
                <w:sz w:val="21"/>
                <w:szCs w:val="21"/>
                <w:highlight w:val="none"/>
                <w:lang w:eastAsia="zh-CN"/>
              </w:rPr>
            </w:pPr>
          </w:p>
        </w:tc>
        <w:tc>
          <w:tcPr>
            <w:tcW w:w="0" w:type="auto"/>
            <w:vAlign w:val="center"/>
          </w:tcPr>
          <w:p w14:paraId="6AF076DD">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设备具有通讯端口，能与MES、</w:t>
            </w:r>
            <w:r>
              <w:rPr>
                <w:rFonts w:hint="eastAsia" w:asciiTheme="minorEastAsia" w:hAnsiTheme="minorEastAsia" w:cstheme="minorEastAsia"/>
                <w:sz w:val="21"/>
                <w:szCs w:val="21"/>
                <w:highlight w:val="none"/>
                <w:lang w:val="en-US" w:eastAsia="zh-CN"/>
              </w:rPr>
              <w:t>S</w:t>
            </w:r>
            <w:r>
              <w:rPr>
                <w:rFonts w:hint="eastAsia" w:asciiTheme="minorEastAsia" w:hAnsiTheme="minorEastAsia" w:eastAsiaTheme="minorEastAsia" w:cstheme="minorEastAsia"/>
                <w:sz w:val="21"/>
                <w:szCs w:val="21"/>
                <w:highlight w:val="none"/>
                <w:lang w:val="en-US" w:eastAsia="zh-CN"/>
              </w:rPr>
              <w:t>CADA数据采集系统对接，上传品名、批号、参数等信息，为后续实现信息化实施提供预留功能。</w:t>
            </w:r>
          </w:p>
        </w:tc>
        <w:tc>
          <w:tcPr>
            <w:tcW w:w="1350" w:type="dxa"/>
            <w:vAlign w:val="center"/>
          </w:tcPr>
          <w:p w14:paraId="4BC735FD">
            <w:pPr>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1166" w:type="dxa"/>
            <w:vAlign w:val="top"/>
          </w:tcPr>
          <w:p w14:paraId="1CBC093E">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7B6DF0C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0" w:type="auto"/>
          </w:tcPr>
          <w:p w14:paraId="714E64A4">
            <w:pPr>
              <w:pStyle w:val="27"/>
              <w:numPr>
                <w:ilvl w:val="0"/>
                <w:numId w:val="2"/>
              </w:numPr>
              <w:spacing w:before="0" w:line="480" w:lineRule="auto"/>
              <w:jc w:val="right"/>
              <w:rPr>
                <w:rFonts w:hint="eastAsia" w:asciiTheme="minorEastAsia" w:hAnsiTheme="minorEastAsia" w:eastAsiaTheme="minorEastAsia" w:cstheme="minorEastAsia"/>
                <w:sz w:val="21"/>
                <w:szCs w:val="21"/>
                <w:highlight w:val="none"/>
                <w:lang w:eastAsia="zh-CN"/>
              </w:rPr>
            </w:pPr>
          </w:p>
        </w:tc>
        <w:tc>
          <w:tcPr>
            <w:tcW w:w="0" w:type="auto"/>
            <w:vAlign w:val="center"/>
          </w:tcPr>
          <w:p w14:paraId="2A6DBD2D">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填充速度</w:t>
            </w:r>
            <w:r>
              <w:rPr>
                <w:rFonts w:hint="eastAsia" w:asciiTheme="minorEastAsia" w:hAnsiTheme="minorEastAsia" w:eastAsiaTheme="minorEastAsia" w:cstheme="minorEastAsia"/>
                <w:sz w:val="21"/>
                <w:szCs w:val="21"/>
                <w:highlight w:val="none"/>
                <w:lang w:val="zh-CN" w:eastAsia="zh-CN"/>
              </w:rPr>
              <w:t>等主要工艺参数可通过操作界面进行设置和调整，系统运行状态和运行参数可实时显示；具有检测、控制、显示、记录、储存主要工艺参数的功能；设有必要的故障报警和故障信息提示；配有CF卡或USB接口，设备运行数据应便于输出。</w:t>
            </w:r>
          </w:p>
        </w:tc>
        <w:tc>
          <w:tcPr>
            <w:tcW w:w="1350" w:type="dxa"/>
            <w:vAlign w:val="center"/>
          </w:tcPr>
          <w:p w14:paraId="76B4E765">
            <w:pPr>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1166" w:type="dxa"/>
            <w:vAlign w:val="top"/>
          </w:tcPr>
          <w:p w14:paraId="0C925E16">
            <w:pPr>
              <w:keepNext w:val="0"/>
              <w:keepLines w:val="0"/>
              <w:pageBreakBefore w:val="0"/>
              <w:widowControl w:val="0"/>
              <w:kinsoku/>
              <w:wordWrap/>
              <w:overflowPunct/>
              <w:topLinePunct w:val="0"/>
              <w:autoSpaceDE/>
              <w:autoSpaceDN/>
              <w:bidi w:val="0"/>
              <w:adjustRightInd/>
              <w:snapToGrid/>
              <w:spacing w:line="1560" w:lineRule="auto"/>
              <w:jc w:val="both"/>
              <w:textAlignment w:val="auto"/>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1EC3E1B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0" w:type="auto"/>
          </w:tcPr>
          <w:p w14:paraId="77A5ACF5">
            <w:pPr>
              <w:pStyle w:val="27"/>
              <w:numPr>
                <w:ilvl w:val="0"/>
                <w:numId w:val="2"/>
              </w:numPr>
              <w:spacing w:before="0" w:line="480" w:lineRule="auto"/>
              <w:jc w:val="right"/>
              <w:rPr>
                <w:rFonts w:hint="eastAsia" w:asciiTheme="minorEastAsia" w:hAnsiTheme="minorEastAsia" w:eastAsiaTheme="minorEastAsia" w:cstheme="minorEastAsia"/>
                <w:sz w:val="21"/>
                <w:szCs w:val="21"/>
                <w:highlight w:val="none"/>
                <w:lang w:eastAsia="zh-CN"/>
              </w:rPr>
            </w:pPr>
          </w:p>
        </w:tc>
        <w:tc>
          <w:tcPr>
            <w:tcW w:w="0" w:type="auto"/>
            <w:vAlign w:val="center"/>
          </w:tcPr>
          <w:p w14:paraId="4AA56088">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设备操作控制系统应采用中文操作界面，</w:t>
            </w:r>
            <w:r>
              <w:rPr>
                <w:rFonts w:hint="eastAsia" w:asciiTheme="minorEastAsia" w:hAnsiTheme="minorEastAsia" w:eastAsiaTheme="minorEastAsia" w:cstheme="minorEastAsia"/>
                <w:sz w:val="21"/>
                <w:szCs w:val="21"/>
                <w:highlight w:val="none"/>
                <w:lang w:val="zh-CN" w:eastAsia="zh-CN"/>
              </w:rPr>
              <w:t>设备必需设计有全自动运行模式和手动运行模式，可以根据用户需要灵活切换程序，可存储多组工艺数据。</w:t>
            </w:r>
          </w:p>
        </w:tc>
        <w:tc>
          <w:tcPr>
            <w:tcW w:w="0" w:type="auto"/>
            <w:vAlign w:val="center"/>
          </w:tcPr>
          <w:p w14:paraId="6A1FB47E">
            <w:pPr>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vAlign w:val="top"/>
          </w:tcPr>
          <w:p w14:paraId="2A1E467C">
            <w:pPr>
              <w:keepNext w:val="0"/>
              <w:keepLines w:val="0"/>
              <w:pageBreakBefore w:val="0"/>
              <w:widowControl w:val="0"/>
              <w:kinsoku/>
              <w:wordWrap/>
              <w:overflowPunct/>
              <w:topLinePunct w:val="0"/>
              <w:autoSpaceDE/>
              <w:autoSpaceDN/>
              <w:bidi w:val="0"/>
              <w:adjustRightInd/>
              <w:snapToGrid/>
              <w:spacing w:line="1560" w:lineRule="auto"/>
              <w:jc w:val="both"/>
              <w:textAlignment w:val="auto"/>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608CE32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0" w:type="auto"/>
          </w:tcPr>
          <w:p w14:paraId="553BE2AE">
            <w:pPr>
              <w:pStyle w:val="27"/>
              <w:numPr>
                <w:ilvl w:val="0"/>
                <w:numId w:val="2"/>
              </w:numPr>
              <w:spacing w:before="0" w:line="480" w:lineRule="auto"/>
              <w:jc w:val="right"/>
              <w:rPr>
                <w:rFonts w:hint="eastAsia" w:asciiTheme="minorEastAsia" w:hAnsiTheme="minorEastAsia" w:eastAsiaTheme="minorEastAsia" w:cstheme="minorEastAsia"/>
                <w:sz w:val="21"/>
                <w:szCs w:val="21"/>
                <w:highlight w:val="none"/>
                <w:lang w:eastAsia="zh-CN"/>
              </w:rPr>
            </w:pPr>
          </w:p>
        </w:tc>
        <w:tc>
          <w:tcPr>
            <w:tcW w:w="0" w:type="auto"/>
            <w:vAlign w:val="center"/>
          </w:tcPr>
          <w:p w14:paraId="7ED5EFDA">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提供所有测量仪器仪表的列表，所有仪表或探头必需校准并提供出厂校准报告。</w:t>
            </w:r>
          </w:p>
        </w:tc>
        <w:tc>
          <w:tcPr>
            <w:tcW w:w="0" w:type="auto"/>
            <w:shd w:val="clear" w:color="auto" w:fill="auto"/>
            <w:vAlign w:val="center"/>
          </w:tcPr>
          <w:p w14:paraId="7F5E4D8C">
            <w:pPr>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shd w:val="clear" w:color="auto" w:fill="auto"/>
            <w:vAlign w:val="top"/>
          </w:tcPr>
          <w:p w14:paraId="09952658">
            <w:pPr>
              <w:keepNext w:val="0"/>
              <w:keepLines w:val="0"/>
              <w:pageBreakBefore w:val="0"/>
              <w:widowControl w:val="0"/>
              <w:kinsoku/>
              <w:wordWrap/>
              <w:overflowPunct/>
              <w:topLinePunct w:val="0"/>
              <w:autoSpaceDE/>
              <w:autoSpaceDN/>
              <w:bidi w:val="0"/>
              <w:adjustRightInd/>
              <w:snapToGrid/>
              <w:spacing w:line="1560" w:lineRule="auto"/>
              <w:jc w:val="both"/>
              <w:textAlignment w:val="auto"/>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bl>
    <w:p w14:paraId="6C8B4675">
      <w:pPr>
        <w:widowControl/>
        <w:spacing w:before="156" w:beforeLines="50" w:after="156" w:afterLines="50" w:line="360" w:lineRule="auto"/>
        <w:jc w:val="left"/>
        <w:outlineLvl w:val="1"/>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1"/>
          <w:szCs w:val="21"/>
          <w:highlight w:val="none"/>
          <w:lang w:val="en-US" w:eastAsia="zh-CN"/>
        </w:rPr>
        <w:t>4</w:t>
      </w:r>
      <w:r>
        <w:rPr>
          <w:rFonts w:hint="eastAsia" w:asciiTheme="minorEastAsia" w:hAnsiTheme="minorEastAsia" w:eastAsiaTheme="minorEastAsia" w:cstheme="minorEastAsia"/>
          <w:b/>
          <w:bCs/>
          <w:sz w:val="21"/>
          <w:szCs w:val="21"/>
          <w:highlight w:val="none"/>
        </w:rPr>
        <w:t>.4 设备配置</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852"/>
        <w:gridCol w:w="1335"/>
        <w:gridCol w:w="1196"/>
      </w:tblGrid>
      <w:tr w14:paraId="46ABD2E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1215" w:type="dxa"/>
            <w:tcBorders>
              <w:top w:val="single" w:color="auto" w:sz="18" w:space="0"/>
            </w:tcBorders>
            <w:shd w:val="pct20" w:color="auto" w:fill="FFFFFF"/>
            <w:noWrap w:val="0"/>
            <w:vAlign w:val="center"/>
          </w:tcPr>
          <w:p w14:paraId="3A39FBEE">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6852" w:type="dxa"/>
            <w:tcBorders>
              <w:top w:val="single" w:color="auto" w:sz="18" w:space="0"/>
            </w:tcBorders>
            <w:shd w:val="pct20" w:color="auto" w:fill="FFFFFF"/>
            <w:noWrap w:val="0"/>
            <w:vAlign w:val="center"/>
          </w:tcPr>
          <w:p w14:paraId="07360004">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要求</w:t>
            </w:r>
          </w:p>
        </w:tc>
        <w:tc>
          <w:tcPr>
            <w:tcW w:w="1335" w:type="dxa"/>
            <w:tcBorders>
              <w:top w:val="single" w:color="auto" w:sz="18" w:space="0"/>
            </w:tcBorders>
            <w:shd w:val="pct20" w:color="auto" w:fill="FFFFFF"/>
            <w:noWrap w:val="0"/>
            <w:vAlign w:val="center"/>
          </w:tcPr>
          <w:p w14:paraId="54DF2F62">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必需或期望</w:t>
            </w:r>
          </w:p>
        </w:tc>
        <w:tc>
          <w:tcPr>
            <w:tcW w:w="1196" w:type="dxa"/>
            <w:tcBorders>
              <w:top w:val="single" w:color="auto" w:sz="18" w:space="0"/>
            </w:tcBorders>
            <w:shd w:val="pct20" w:color="auto" w:fill="FFFFFF"/>
            <w:noWrap w:val="0"/>
            <w:vAlign w:val="center"/>
          </w:tcPr>
          <w:p w14:paraId="4ACE6CCD">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是否响应</w:t>
            </w:r>
          </w:p>
        </w:tc>
      </w:tr>
      <w:tr w14:paraId="5AA5593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5" w:type="dxa"/>
            <w:noWrap w:val="0"/>
            <w:vAlign w:val="center"/>
          </w:tcPr>
          <w:p w14:paraId="5C01BA66">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789D986D">
            <w:pPr>
              <w:ind w:firstLine="420" w:firstLineChars="200"/>
              <w:jc w:val="both"/>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电气系统：电气元件应选用施耐德、</w:t>
            </w:r>
            <w:r>
              <w:rPr>
                <w:rFonts w:hint="eastAsia" w:asciiTheme="minorEastAsia" w:hAnsiTheme="minorEastAsia" w:eastAsiaTheme="minorEastAsia" w:cstheme="minorEastAsia"/>
                <w:sz w:val="21"/>
                <w:szCs w:val="21"/>
                <w:highlight w:val="none"/>
                <w:lang w:val="en-US" w:eastAsia="zh-CN"/>
              </w:rPr>
              <w:t>西门子、ABB或同等品牌</w:t>
            </w:r>
            <w:r>
              <w:rPr>
                <w:rFonts w:hint="eastAsia" w:asciiTheme="minorEastAsia" w:hAnsiTheme="minorEastAsia" w:eastAsiaTheme="minorEastAsia" w:cstheme="minorEastAsia"/>
                <w:sz w:val="21"/>
                <w:szCs w:val="21"/>
                <w:highlight w:val="none"/>
                <w:lang w:val="zh-CN" w:eastAsia="zh-CN"/>
              </w:rPr>
              <w:t>，并有数据导出功能</w:t>
            </w:r>
            <w:r>
              <w:rPr>
                <w:rFonts w:hint="eastAsia" w:asciiTheme="minorEastAsia" w:hAnsiTheme="minorEastAsia" w:cstheme="minorEastAsia"/>
                <w:sz w:val="21"/>
                <w:szCs w:val="21"/>
                <w:highlight w:val="none"/>
                <w:lang w:val="zh-CN" w:eastAsia="zh-CN"/>
              </w:rPr>
              <w:t>，</w:t>
            </w:r>
            <w:r>
              <w:rPr>
                <w:rFonts w:hint="eastAsia" w:asciiTheme="minorEastAsia" w:hAnsiTheme="minorEastAsia" w:eastAsiaTheme="minorEastAsia" w:cstheme="minorEastAsia"/>
                <w:sz w:val="21"/>
                <w:szCs w:val="21"/>
                <w:highlight w:val="none"/>
                <w:lang w:val="zh-CN" w:eastAsia="zh-CN"/>
              </w:rPr>
              <w:t>。</w:t>
            </w:r>
          </w:p>
          <w:p w14:paraId="79532CBB">
            <w:pPr>
              <w:ind w:firstLine="420" w:firstLineChars="200"/>
              <w:jc w:val="both"/>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变频器</w:t>
            </w:r>
            <w:r>
              <w:rPr>
                <w:rFonts w:hint="eastAsia" w:asciiTheme="minorEastAsia" w:hAnsiTheme="minorEastAsia" w:eastAsiaTheme="minorEastAsia" w:cstheme="minorEastAsia"/>
                <w:sz w:val="21"/>
                <w:szCs w:val="21"/>
                <w:highlight w:val="none"/>
                <w:lang w:val="en-US" w:eastAsia="zh-CN"/>
              </w:rPr>
              <w:t>应选</w:t>
            </w:r>
            <w:r>
              <w:rPr>
                <w:rFonts w:hint="eastAsia" w:asciiTheme="minorEastAsia" w:hAnsiTheme="minorEastAsia" w:eastAsiaTheme="minorEastAsia" w:cstheme="minorEastAsia"/>
                <w:sz w:val="21"/>
                <w:szCs w:val="21"/>
                <w:highlight w:val="none"/>
                <w:lang w:val="zh-CN" w:eastAsia="zh-CN"/>
              </w:rPr>
              <w:t>用施耐德、西门子、</w:t>
            </w:r>
            <w:r>
              <w:rPr>
                <w:rFonts w:hint="eastAsia" w:asciiTheme="minorEastAsia" w:hAnsiTheme="minorEastAsia" w:eastAsiaTheme="minorEastAsia" w:cstheme="minorEastAsia"/>
                <w:sz w:val="21"/>
                <w:szCs w:val="21"/>
                <w:highlight w:val="none"/>
                <w:lang w:val="en-US" w:eastAsia="zh-CN"/>
              </w:rPr>
              <w:t>ABB或同等品牌</w:t>
            </w:r>
            <w:r>
              <w:rPr>
                <w:rFonts w:hint="eastAsia" w:asciiTheme="minorEastAsia" w:hAnsiTheme="minorEastAsia" w:eastAsiaTheme="minorEastAsia" w:cstheme="minorEastAsia"/>
                <w:sz w:val="21"/>
                <w:szCs w:val="21"/>
                <w:highlight w:val="none"/>
                <w:lang w:val="zh-CN" w:eastAsia="zh-CN"/>
              </w:rPr>
              <w:t>。</w:t>
            </w:r>
          </w:p>
          <w:p w14:paraId="199319C4">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主要电气单元如PLC、变频器、触摸屏等要有详细的操作手册等技术文件。</w:t>
            </w:r>
          </w:p>
        </w:tc>
        <w:tc>
          <w:tcPr>
            <w:tcW w:w="1335" w:type="dxa"/>
            <w:noWrap w:val="0"/>
            <w:vAlign w:val="center"/>
          </w:tcPr>
          <w:p w14:paraId="0C7EC108">
            <w:pPr>
              <w:spacing w:line="72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0C1A2B78">
            <w:pPr>
              <w:spacing w:line="720" w:lineRule="auto"/>
              <w:jc w:val="both"/>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10CECF0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215" w:type="dxa"/>
            <w:noWrap w:val="0"/>
            <w:vAlign w:val="center"/>
          </w:tcPr>
          <w:p w14:paraId="04DDBB04">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1356E2F2">
            <w:pPr>
              <w:ind w:firstLine="420" w:firstLineChars="200"/>
              <w:jc w:val="both"/>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设备应贴有标准设备铭牌，铭牌上应注明名称、产地、出厂日期、型号、重量及其它重要技术参数。</w:t>
            </w:r>
          </w:p>
        </w:tc>
        <w:tc>
          <w:tcPr>
            <w:tcW w:w="1335" w:type="dxa"/>
            <w:shd w:val="clear" w:color="auto" w:fill="auto"/>
            <w:noWrap w:val="0"/>
            <w:vAlign w:val="center"/>
          </w:tcPr>
          <w:p w14:paraId="2C8B38CE">
            <w:pPr>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1196" w:type="dxa"/>
            <w:shd w:val="clear" w:color="auto" w:fill="auto"/>
            <w:noWrap w:val="0"/>
            <w:vAlign w:val="top"/>
          </w:tcPr>
          <w:p w14:paraId="508F0762">
            <w:pPr>
              <w:keepNext w:val="0"/>
              <w:keepLines w:val="0"/>
              <w:pageBreakBefore w:val="0"/>
              <w:widowControl w:val="0"/>
              <w:kinsoku/>
              <w:wordWrap/>
              <w:overflowPunct/>
              <w:topLinePunct w:val="0"/>
              <w:autoSpaceDE/>
              <w:autoSpaceDN/>
              <w:bidi w:val="0"/>
              <w:adjustRightInd/>
              <w:snapToGrid/>
              <w:spacing w:line="1560" w:lineRule="auto"/>
              <w:jc w:val="both"/>
              <w:textAlignment w:val="auto"/>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2F3C529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15" w:type="dxa"/>
            <w:noWrap w:val="0"/>
            <w:vAlign w:val="center"/>
          </w:tcPr>
          <w:p w14:paraId="4F3E3145">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05653508">
            <w:pPr>
              <w:ind w:firstLine="420" w:firstLineChars="200"/>
              <w:jc w:val="both"/>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所有线缆均有标号并有连接线路图、原理图、安装图等。</w:t>
            </w:r>
          </w:p>
        </w:tc>
        <w:tc>
          <w:tcPr>
            <w:tcW w:w="1335" w:type="dxa"/>
            <w:shd w:val="clear" w:color="auto" w:fill="auto"/>
            <w:noWrap w:val="0"/>
            <w:vAlign w:val="center"/>
          </w:tcPr>
          <w:p w14:paraId="3F63294C">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1196" w:type="dxa"/>
            <w:shd w:val="clear" w:color="auto" w:fill="auto"/>
            <w:noWrap w:val="0"/>
            <w:vAlign w:val="top"/>
          </w:tcPr>
          <w:p w14:paraId="049327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35F01E3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5" w:type="dxa"/>
            <w:noWrap w:val="0"/>
            <w:vAlign w:val="center"/>
          </w:tcPr>
          <w:p w14:paraId="6840A4A4">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5617B948">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设备与物料接触的工作部分必须采用316</w:t>
            </w:r>
            <w:r>
              <w:rPr>
                <w:rFonts w:hint="eastAsia" w:asciiTheme="minorEastAsia" w:hAnsiTheme="minorEastAsia" w:eastAsiaTheme="minorEastAsia" w:cstheme="minorEastAsia"/>
                <w:sz w:val="21"/>
                <w:szCs w:val="21"/>
                <w:highlight w:val="none"/>
                <w:lang w:val="en-US" w:eastAsia="zh-CN"/>
              </w:rPr>
              <w:t>L</w:t>
            </w:r>
            <w:r>
              <w:rPr>
                <w:rFonts w:hint="eastAsia" w:asciiTheme="minorEastAsia" w:hAnsiTheme="minorEastAsia" w:eastAsiaTheme="minorEastAsia" w:cstheme="minorEastAsia"/>
                <w:sz w:val="21"/>
                <w:szCs w:val="21"/>
                <w:highlight w:val="none"/>
                <w:lang w:val="zh-CN" w:eastAsia="zh-CN"/>
              </w:rPr>
              <w:t>不锈钢或其他符合GMP要求的材质。不与物料接触部件：要求选用304不锈钢材质制作，包括设备表面紧固件。</w:t>
            </w:r>
          </w:p>
        </w:tc>
        <w:tc>
          <w:tcPr>
            <w:tcW w:w="1335" w:type="dxa"/>
            <w:noWrap w:val="0"/>
            <w:vAlign w:val="center"/>
          </w:tcPr>
          <w:p w14:paraId="7E940036">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2C833096">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3217597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15F25D88">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1CF49F11">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设备接触物料的零件内表面采用镜面抛光处理（Ra≤0.2UM），外表面采用亚光处理（Ra≤0.4UM）。设备内外表面凹凸部件采用圆弧过渡，或采用不低于135度倒角过渡。</w:t>
            </w:r>
          </w:p>
        </w:tc>
        <w:tc>
          <w:tcPr>
            <w:tcW w:w="1335" w:type="dxa"/>
            <w:noWrap w:val="0"/>
            <w:vAlign w:val="center"/>
          </w:tcPr>
          <w:p w14:paraId="42B285FF">
            <w:pPr>
              <w:spacing w:line="72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09668BB3">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46D49B1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376370AD">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shd w:val="clear" w:color="auto" w:fill="auto"/>
            <w:noWrap w:val="0"/>
            <w:vAlign w:val="center"/>
          </w:tcPr>
          <w:p w14:paraId="4D3DDDF7">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垫圈，密封圈和O形圈只能用制药级或食品级材料，符合GMP要求，并提供物料接触部件相关材质证明。</w:t>
            </w:r>
          </w:p>
        </w:tc>
        <w:tc>
          <w:tcPr>
            <w:tcW w:w="1335" w:type="dxa"/>
            <w:noWrap w:val="0"/>
            <w:vAlign w:val="center"/>
          </w:tcPr>
          <w:p w14:paraId="23D32D11">
            <w:pPr>
              <w:spacing w:line="72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6113E6D5">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45A6F98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5" w:type="dxa"/>
            <w:noWrap w:val="0"/>
            <w:vAlign w:val="center"/>
          </w:tcPr>
          <w:p w14:paraId="2745C62B">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shd w:val="clear" w:color="auto" w:fill="auto"/>
            <w:noWrap w:val="0"/>
            <w:vAlign w:val="center"/>
          </w:tcPr>
          <w:p w14:paraId="07733FB0">
            <w:pPr>
              <w:ind w:firstLine="420" w:firstLineChars="200"/>
              <w:jc w:val="both"/>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外表面拉丝、不锈钢玻璃喷砂或钝化处理，表面光滑、平整。</w:t>
            </w:r>
          </w:p>
          <w:p w14:paraId="1F490BB9">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非金属部件采用硅橡胶、POM等不脱落、不渗透、耐腐蚀、易清洁，符合GMP要求的材质。</w:t>
            </w:r>
          </w:p>
        </w:tc>
        <w:tc>
          <w:tcPr>
            <w:tcW w:w="1335" w:type="dxa"/>
            <w:noWrap w:val="0"/>
            <w:vAlign w:val="center"/>
          </w:tcPr>
          <w:p w14:paraId="7607BE48">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02BB5251">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15C69A3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6F361919">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64E5F4B3">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电焊部位焊缝完整，并经表面处理不得有明显焊点。各焊缝或焊点应做抛光、钝化处理，焊点表面粗糙度&lt;0.4µmRa，特殊零部件的材料应符合生产、工艺和GMP要求。外表面光滑、整洁、美观、过渡处有倒角和圆角处理，不得有明显的凹陷、毛剌、划痕、碰伤和锈蚀现象。</w:t>
            </w:r>
          </w:p>
        </w:tc>
        <w:tc>
          <w:tcPr>
            <w:tcW w:w="1335" w:type="dxa"/>
            <w:noWrap w:val="0"/>
            <w:vAlign w:val="center"/>
          </w:tcPr>
          <w:p w14:paraId="458C324F">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44C19453">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63D90A6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42733691">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47C208AE">
            <w:pPr>
              <w:ind w:firstLine="420" w:firstLineChars="200"/>
              <w:jc w:val="both"/>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val="zh-CN" w:eastAsia="zh-CN"/>
              </w:rPr>
              <w:t>防尘罩采用不锈钢基体，有机玻璃面板，拆卸方便。有机玻璃面板厚度不低于8mm。</w:t>
            </w:r>
          </w:p>
        </w:tc>
        <w:tc>
          <w:tcPr>
            <w:tcW w:w="1335" w:type="dxa"/>
            <w:shd w:val="clear" w:color="auto" w:fill="auto"/>
            <w:noWrap w:val="0"/>
            <w:vAlign w:val="center"/>
          </w:tcPr>
          <w:p w14:paraId="6FE187C2">
            <w:pPr>
              <w:spacing w:line="72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1196" w:type="dxa"/>
            <w:shd w:val="clear" w:color="auto" w:fill="auto"/>
            <w:noWrap w:val="0"/>
            <w:vAlign w:val="top"/>
          </w:tcPr>
          <w:p w14:paraId="6568A106">
            <w:pPr>
              <w:spacing w:line="72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540CC77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24112753">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21430D31">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w:t>
            </w:r>
            <w:r>
              <w:rPr>
                <w:rFonts w:hint="eastAsia" w:asciiTheme="minorEastAsia" w:hAnsiTheme="minorEastAsia" w:eastAsiaTheme="minorEastAsia" w:cstheme="minorEastAsia"/>
                <w:sz w:val="21"/>
                <w:szCs w:val="21"/>
                <w:highlight w:val="none"/>
                <w:lang w:val="zh-CN" w:eastAsia="zh-CN"/>
              </w:rPr>
              <w:t>出料口</w:t>
            </w:r>
            <w:r>
              <w:rPr>
                <w:rFonts w:hint="eastAsia" w:asciiTheme="minorEastAsia" w:hAnsiTheme="minorEastAsia" w:eastAsiaTheme="minorEastAsia" w:cstheme="minorEastAsia"/>
                <w:sz w:val="21"/>
                <w:szCs w:val="21"/>
                <w:highlight w:val="none"/>
                <w:lang w:val="en-US" w:eastAsia="zh-CN"/>
              </w:rPr>
              <w:t>与分选抛光机</w:t>
            </w:r>
            <w:r>
              <w:rPr>
                <w:rFonts w:hint="eastAsia" w:asciiTheme="minorEastAsia" w:hAnsiTheme="minorEastAsia" w:eastAsiaTheme="minorEastAsia" w:cstheme="minorEastAsia"/>
                <w:sz w:val="21"/>
                <w:szCs w:val="21"/>
                <w:highlight w:val="none"/>
                <w:lang w:val="zh-CN" w:eastAsia="zh-CN"/>
              </w:rPr>
              <w:t>连接要合理，保证药</w:t>
            </w:r>
            <w:r>
              <w:rPr>
                <w:rFonts w:hint="eastAsia" w:asciiTheme="minorEastAsia" w:hAnsiTheme="minorEastAsia" w:eastAsiaTheme="minorEastAsia" w:cstheme="minorEastAsia"/>
                <w:sz w:val="21"/>
                <w:szCs w:val="21"/>
                <w:highlight w:val="none"/>
                <w:lang w:val="en-US" w:eastAsia="zh-CN"/>
              </w:rPr>
              <w:t>粒</w:t>
            </w:r>
            <w:r>
              <w:rPr>
                <w:rFonts w:hint="eastAsia" w:asciiTheme="minorEastAsia" w:hAnsiTheme="minorEastAsia" w:eastAsiaTheme="minorEastAsia" w:cstheme="minorEastAsia"/>
                <w:sz w:val="21"/>
                <w:szCs w:val="21"/>
                <w:highlight w:val="none"/>
                <w:lang w:val="zh-CN" w:eastAsia="zh-CN"/>
              </w:rPr>
              <w:t>能够正常通过上述设备，并不得损坏药</w:t>
            </w:r>
            <w:r>
              <w:rPr>
                <w:rFonts w:hint="eastAsia" w:asciiTheme="minorEastAsia" w:hAnsiTheme="minorEastAsia" w:eastAsiaTheme="minorEastAsia" w:cstheme="minorEastAsia"/>
                <w:sz w:val="21"/>
                <w:szCs w:val="21"/>
                <w:highlight w:val="none"/>
                <w:lang w:val="en-US" w:eastAsia="zh-CN"/>
              </w:rPr>
              <w:t>粒</w:t>
            </w:r>
            <w:r>
              <w:rPr>
                <w:rFonts w:hint="eastAsia" w:asciiTheme="minorEastAsia" w:hAnsiTheme="minorEastAsia" w:eastAsiaTheme="minorEastAsia" w:cstheme="minorEastAsia"/>
                <w:sz w:val="21"/>
                <w:szCs w:val="21"/>
                <w:highlight w:val="none"/>
                <w:lang w:val="zh-CN" w:eastAsia="zh-CN"/>
              </w:rPr>
              <w:t>，不得有异物混入药片中。</w:t>
            </w:r>
          </w:p>
        </w:tc>
        <w:tc>
          <w:tcPr>
            <w:tcW w:w="1335" w:type="dxa"/>
            <w:noWrap w:val="0"/>
            <w:vAlign w:val="center"/>
          </w:tcPr>
          <w:p w14:paraId="3FDE8795">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1E20A9CD">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16309D3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215" w:type="dxa"/>
            <w:noWrap w:val="0"/>
            <w:vAlign w:val="center"/>
          </w:tcPr>
          <w:p w14:paraId="275894C4">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698CA1A4">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设备所有的铸造和加工件没有加工缺陷。</w:t>
            </w:r>
          </w:p>
        </w:tc>
        <w:tc>
          <w:tcPr>
            <w:tcW w:w="1335" w:type="dxa"/>
            <w:noWrap w:val="0"/>
            <w:vAlign w:val="center"/>
          </w:tcPr>
          <w:p w14:paraId="17E02F88">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3ABB72E2">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38BB9E4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1CA4D6EE">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04B26F2D">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除尘系统（和设备不同关键部位相连）应能够确保在设备运行过程中的除尘效果，不对设备运行造成影响。过滤装置应能够方便清洗并反复使用，集粉装置便于取出清洗。</w:t>
            </w:r>
          </w:p>
        </w:tc>
        <w:tc>
          <w:tcPr>
            <w:tcW w:w="1335" w:type="dxa"/>
            <w:noWrap w:val="0"/>
            <w:vAlign w:val="center"/>
          </w:tcPr>
          <w:p w14:paraId="604D75ED">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6B12AD16">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6DE7A7F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15" w:type="dxa"/>
            <w:noWrap w:val="0"/>
            <w:vAlign w:val="center"/>
          </w:tcPr>
          <w:p w14:paraId="342664EB">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1BF1F755">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可拆卸部件应便于拆卸、安装、清洗，并带有卫生级快接卡箍。</w:t>
            </w:r>
          </w:p>
        </w:tc>
        <w:tc>
          <w:tcPr>
            <w:tcW w:w="1335" w:type="dxa"/>
            <w:noWrap w:val="0"/>
            <w:vAlign w:val="center"/>
          </w:tcPr>
          <w:p w14:paraId="3880F546">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6DCA42B0">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7C5EB4C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215" w:type="dxa"/>
            <w:noWrap w:val="0"/>
            <w:vAlign w:val="center"/>
          </w:tcPr>
          <w:p w14:paraId="5A3B97E3">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7967663F">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设备的设计合理、性能优越、操作方便、安全可靠、控制合理、清洁无死角、维修保养方便，符合GMP要求。</w:t>
            </w:r>
          </w:p>
        </w:tc>
        <w:tc>
          <w:tcPr>
            <w:tcW w:w="1335" w:type="dxa"/>
            <w:noWrap w:val="0"/>
            <w:vAlign w:val="center"/>
          </w:tcPr>
          <w:p w14:paraId="034D499F">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29E87E91">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7A03E56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215" w:type="dxa"/>
            <w:noWrap w:val="0"/>
            <w:vAlign w:val="center"/>
          </w:tcPr>
          <w:p w14:paraId="0727F107">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04146BF0">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供方需保证设备上使用全新未用过</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lang w:val="zh-CN" w:eastAsia="zh-CN"/>
              </w:rPr>
              <w:t>组件。</w:t>
            </w:r>
          </w:p>
        </w:tc>
        <w:tc>
          <w:tcPr>
            <w:tcW w:w="1335" w:type="dxa"/>
            <w:noWrap w:val="0"/>
            <w:vAlign w:val="center"/>
          </w:tcPr>
          <w:p w14:paraId="38C92B3D">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5582B295">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175E27F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1C5B17CE">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0519BBC2">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设备内集尘部位应易于清洁。设备整体设计严密，不得有漏粉现象，除尘系统管路应易于清洁。</w:t>
            </w:r>
          </w:p>
        </w:tc>
        <w:tc>
          <w:tcPr>
            <w:tcW w:w="1335" w:type="dxa"/>
            <w:noWrap w:val="0"/>
            <w:vAlign w:val="center"/>
          </w:tcPr>
          <w:p w14:paraId="2DDC3BF8">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24A45EFA">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47DAC97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73319697">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599E1740">
            <w:pPr>
              <w:ind w:firstLine="420" w:firstLineChars="200"/>
              <w:jc w:val="both"/>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除尘器的管路一路给主机，一路给抛光机。</w:t>
            </w:r>
          </w:p>
        </w:tc>
        <w:tc>
          <w:tcPr>
            <w:tcW w:w="1335" w:type="dxa"/>
            <w:noWrap w:val="0"/>
            <w:vAlign w:val="center"/>
          </w:tcPr>
          <w:p w14:paraId="0112F697">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4075C0F8">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6A8EC26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5A05237E">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1B5764FE">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供应商应标明设备公用系统（水、电、气等）接口位置及参数，说明公用系统使用范围（最小和最大参数）、消耗量要求等</w:t>
            </w:r>
          </w:p>
        </w:tc>
        <w:tc>
          <w:tcPr>
            <w:tcW w:w="1335" w:type="dxa"/>
            <w:shd w:val="clear" w:color="auto" w:fill="auto"/>
            <w:noWrap w:val="0"/>
            <w:vAlign w:val="center"/>
          </w:tcPr>
          <w:p w14:paraId="6A100DA5">
            <w:pPr>
              <w:spacing w:line="72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1196" w:type="dxa"/>
            <w:shd w:val="clear" w:color="auto" w:fill="auto"/>
            <w:noWrap w:val="0"/>
            <w:vAlign w:val="top"/>
          </w:tcPr>
          <w:p w14:paraId="40287805">
            <w:pPr>
              <w:spacing w:line="72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bl>
    <w:p w14:paraId="7DF067EF">
      <w:pPr>
        <w:widowControl/>
        <w:spacing w:before="156" w:beforeLines="50" w:after="156" w:afterLines="50"/>
        <w:jc w:val="left"/>
        <w:outlineLvl w:val="1"/>
        <w:rPr>
          <w:rFonts w:hint="eastAsia" w:asciiTheme="minorEastAsia" w:hAnsiTheme="minorEastAsia" w:cstheme="minorEastAsia"/>
          <w:b/>
          <w:bCs/>
          <w:sz w:val="24"/>
          <w:highlight w:val="none"/>
          <w:lang w:val="en-US" w:eastAsia="zh-CN"/>
        </w:rPr>
      </w:pPr>
    </w:p>
    <w:p w14:paraId="56B1F449">
      <w:pPr>
        <w:widowControl/>
        <w:spacing w:before="156" w:beforeLines="50" w:after="156" w:afterLines="50"/>
        <w:jc w:val="left"/>
        <w:outlineLvl w:val="1"/>
        <w:rPr>
          <w:rFonts w:hint="eastAsia" w:asciiTheme="minorEastAsia" w:hAnsiTheme="minorEastAsia" w:eastAsiaTheme="minorEastAsia" w:cstheme="minorEastAsia"/>
          <w:b/>
          <w:bCs/>
          <w:sz w:val="24"/>
          <w:highlight w:val="none"/>
        </w:rPr>
      </w:pPr>
      <w:r>
        <w:rPr>
          <w:rFonts w:hint="eastAsia" w:asciiTheme="minorEastAsia" w:hAnsiTheme="minorEastAsia" w:cstheme="minorEastAsia"/>
          <w:b/>
          <w:bCs/>
          <w:sz w:val="24"/>
          <w:highlight w:val="none"/>
          <w:lang w:val="en-US" w:eastAsia="zh-CN"/>
        </w:rPr>
        <w:t>4</w:t>
      </w:r>
      <w:r>
        <w:rPr>
          <w:rFonts w:hint="eastAsia" w:asciiTheme="minorEastAsia" w:hAnsiTheme="minorEastAsia" w:eastAsiaTheme="minorEastAsia" w:cstheme="minorEastAsia"/>
          <w:b/>
          <w:bCs/>
          <w:sz w:val="24"/>
          <w:highlight w:val="none"/>
        </w:rPr>
        <w:t>.5</w:t>
      </w:r>
      <w:r>
        <w:rPr>
          <w:rFonts w:hint="eastAsia" w:asciiTheme="minorEastAsia" w:hAnsiTheme="minorEastAsia" w:eastAsiaTheme="minorEastAsia" w:cstheme="minorEastAsia"/>
          <w:b/>
          <w:bCs/>
          <w:sz w:val="24"/>
          <w:highlight w:val="none"/>
          <w:lang w:val="da-DK"/>
        </w:rPr>
        <w:t xml:space="preserve"> EHS要求</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867"/>
        <w:gridCol w:w="1320"/>
        <w:gridCol w:w="1196"/>
      </w:tblGrid>
      <w:tr w14:paraId="7AC0EF0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1215" w:type="dxa"/>
            <w:tcBorders>
              <w:top w:val="single" w:color="auto" w:sz="18" w:space="0"/>
            </w:tcBorders>
            <w:shd w:val="pct20" w:color="auto" w:fill="FFFFFF"/>
            <w:noWrap w:val="0"/>
            <w:vAlign w:val="center"/>
          </w:tcPr>
          <w:p w14:paraId="161443A2">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6867" w:type="dxa"/>
            <w:tcBorders>
              <w:top w:val="single" w:color="auto" w:sz="18" w:space="0"/>
            </w:tcBorders>
            <w:shd w:val="pct20" w:color="auto" w:fill="FFFFFF"/>
            <w:noWrap w:val="0"/>
            <w:vAlign w:val="center"/>
          </w:tcPr>
          <w:p w14:paraId="0383BE3F">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要求</w:t>
            </w:r>
          </w:p>
        </w:tc>
        <w:tc>
          <w:tcPr>
            <w:tcW w:w="1320" w:type="dxa"/>
            <w:tcBorders>
              <w:top w:val="single" w:color="auto" w:sz="18" w:space="0"/>
            </w:tcBorders>
            <w:shd w:val="pct20" w:color="auto" w:fill="FFFFFF"/>
            <w:noWrap w:val="0"/>
            <w:vAlign w:val="center"/>
          </w:tcPr>
          <w:p w14:paraId="3A9EEEDA">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必需或期望</w:t>
            </w:r>
          </w:p>
        </w:tc>
        <w:tc>
          <w:tcPr>
            <w:tcW w:w="1196" w:type="dxa"/>
            <w:tcBorders>
              <w:top w:val="single" w:color="auto" w:sz="18" w:space="0"/>
            </w:tcBorders>
            <w:shd w:val="pct20" w:color="auto" w:fill="FFFFFF"/>
            <w:noWrap w:val="0"/>
            <w:vAlign w:val="center"/>
          </w:tcPr>
          <w:p w14:paraId="4F5D71D5">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是否响应</w:t>
            </w:r>
          </w:p>
        </w:tc>
      </w:tr>
      <w:tr w14:paraId="70E637B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0AD7F4F5">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33AFB3D5">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当外部公共系统发生故障或达不到要求时，设备不能启动或自动停机，设备有故障报警停机功能并有紧急停止按钮。</w:t>
            </w:r>
          </w:p>
        </w:tc>
        <w:tc>
          <w:tcPr>
            <w:tcW w:w="1320" w:type="dxa"/>
            <w:noWrap w:val="0"/>
            <w:vAlign w:val="center"/>
          </w:tcPr>
          <w:p w14:paraId="264770D9">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1CD7E80B">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1FD4075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0172C6DE">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3F01EF21">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有故障报警指示，并在操作面板上显示故障信息。</w:t>
            </w:r>
          </w:p>
        </w:tc>
        <w:tc>
          <w:tcPr>
            <w:tcW w:w="1320" w:type="dxa"/>
            <w:noWrap w:val="0"/>
            <w:vAlign w:val="center"/>
          </w:tcPr>
          <w:p w14:paraId="30FC25DC">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41B0F7C8">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192B104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3E404C85">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060973AB">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设备接触物料的内表面采用镜面抛光处理，外表面采用发丝处理。</w:t>
            </w:r>
          </w:p>
        </w:tc>
        <w:tc>
          <w:tcPr>
            <w:tcW w:w="1320" w:type="dxa"/>
            <w:noWrap w:val="0"/>
            <w:vAlign w:val="center"/>
          </w:tcPr>
          <w:p w14:paraId="377E6250">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63655292">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3EAC192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167B9306">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1D84B1DB">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设备任何部位不能有锋利的边缘和尖角。设备内外表面所有凹凸部件全部采用圆弧过渡(R≥10 mm)，或采用不低于135度倒角过渡，紧固方式不采用外露螺钉，确保无死角易清洁。</w:t>
            </w:r>
          </w:p>
        </w:tc>
        <w:tc>
          <w:tcPr>
            <w:tcW w:w="1320" w:type="dxa"/>
            <w:noWrap w:val="0"/>
            <w:vAlign w:val="center"/>
          </w:tcPr>
          <w:p w14:paraId="6D259FC7">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73F8A8D5">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2FE7F97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14C72261">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5CFCD084">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设备运行</w:t>
            </w:r>
            <w:r>
              <w:rPr>
                <w:rFonts w:hint="eastAsia" w:asciiTheme="minorEastAsia" w:hAnsiTheme="minorEastAsia" w:eastAsiaTheme="minorEastAsia" w:cstheme="minorEastAsia"/>
                <w:sz w:val="21"/>
                <w:szCs w:val="21"/>
                <w:highlight w:val="none"/>
                <w:lang w:val="zh-CN" w:eastAsia="zh-CN"/>
              </w:rPr>
              <w:t>过程中的过载能通过保护系统对机器有实时一个柔性保护。</w:t>
            </w:r>
          </w:p>
        </w:tc>
        <w:tc>
          <w:tcPr>
            <w:tcW w:w="1320" w:type="dxa"/>
            <w:noWrap w:val="0"/>
            <w:vAlign w:val="center"/>
          </w:tcPr>
          <w:p w14:paraId="772DC9C6">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60C2608F">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797B28D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0170AE48">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07D0B6B4">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设备能够检测到以下故障时报警并停机：超过允许的最大压力、电机出现故障、润滑系统出现故障；恢复供电后必须人员操作才能启动，不能是自动开启；设置紧急停止按钮；</w:t>
            </w:r>
          </w:p>
        </w:tc>
        <w:tc>
          <w:tcPr>
            <w:tcW w:w="1320" w:type="dxa"/>
            <w:noWrap w:val="0"/>
            <w:vAlign w:val="center"/>
          </w:tcPr>
          <w:p w14:paraId="0D689198">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607D4AFC">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2D82FA8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01AC67E4">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shd w:val="clear" w:color="auto" w:fill="auto"/>
            <w:noWrap w:val="0"/>
            <w:vAlign w:val="center"/>
          </w:tcPr>
          <w:p w14:paraId="54855B2C">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突然停电时系统进入安全状态，当恢复供电，没有操作工的确认和信号输入，设备不能重新启动；</w:t>
            </w:r>
          </w:p>
        </w:tc>
        <w:tc>
          <w:tcPr>
            <w:tcW w:w="1320" w:type="dxa"/>
            <w:noWrap w:val="0"/>
            <w:vAlign w:val="center"/>
          </w:tcPr>
          <w:p w14:paraId="198E625F">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2B52C374">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37EDCD9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74F036C4">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shd w:val="clear" w:color="auto" w:fill="auto"/>
            <w:noWrap w:val="0"/>
            <w:vAlign w:val="center"/>
          </w:tcPr>
          <w:p w14:paraId="5EAB03C1">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符合3 相5线制电源，220/380 V±10%V，50 Hz，有欠压、缺相、过载保护功能。</w:t>
            </w:r>
          </w:p>
        </w:tc>
        <w:tc>
          <w:tcPr>
            <w:tcW w:w="1320" w:type="dxa"/>
            <w:noWrap w:val="0"/>
            <w:vAlign w:val="center"/>
          </w:tcPr>
          <w:p w14:paraId="4B8C6EC2">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65F12074">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3E2D8ED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0319F2D2">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shd w:val="clear" w:color="auto" w:fill="auto"/>
            <w:noWrap w:val="0"/>
            <w:vAlign w:val="center"/>
          </w:tcPr>
          <w:p w14:paraId="319D908A">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低压电气控制系统元件采用国际通用的知名品牌。</w:t>
            </w:r>
          </w:p>
        </w:tc>
        <w:tc>
          <w:tcPr>
            <w:tcW w:w="1320" w:type="dxa"/>
            <w:noWrap w:val="0"/>
            <w:vAlign w:val="center"/>
          </w:tcPr>
          <w:p w14:paraId="66897AF3">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3AE9A28B">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326992F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0B7608D1">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0" w:type="auto"/>
            <w:shd w:val="clear" w:color="auto" w:fill="auto"/>
            <w:vAlign w:val="center"/>
          </w:tcPr>
          <w:p w14:paraId="67C473B6">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控制柜采用不锈钢材质、配电柜板材必须有防锈处理，应有防尘、防湿、排热措施。</w:t>
            </w:r>
          </w:p>
        </w:tc>
        <w:tc>
          <w:tcPr>
            <w:tcW w:w="0" w:type="auto"/>
            <w:vAlign w:val="center"/>
          </w:tcPr>
          <w:p w14:paraId="5E26CE0D">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vAlign w:val="top"/>
          </w:tcPr>
          <w:p w14:paraId="4C2BA180">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16531FB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01FAE3C8">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0" w:type="auto"/>
            <w:shd w:val="clear" w:color="auto" w:fill="auto"/>
            <w:vAlign w:val="center"/>
          </w:tcPr>
          <w:p w14:paraId="72E47F42">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zh-CN" w:eastAsia="zh-CN"/>
              </w:rPr>
              <w:t>弱电部分和强电部分应分开，以避免强电部分对弱电部分造成干扰。</w:t>
            </w:r>
          </w:p>
        </w:tc>
        <w:tc>
          <w:tcPr>
            <w:tcW w:w="0" w:type="auto"/>
            <w:vAlign w:val="center"/>
          </w:tcPr>
          <w:p w14:paraId="65DBC649">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vAlign w:val="top"/>
          </w:tcPr>
          <w:p w14:paraId="22AED20E">
            <w:pPr>
              <w:spacing w:line="72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19B4431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43B99242">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0" w:type="auto"/>
            <w:shd w:val="clear" w:color="auto" w:fill="auto"/>
            <w:vAlign w:val="center"/>
          </w:tcPr>
          <w:p w14:paraId="541E3CEA">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da-DK" w:eastAsia="zh-CN"/>
              </w:rPr>
              <w:t>设备电气箱，接地可靠，有明显警示标识，尺寸合适，便于维修保养。</w:t>
            </w:r>
          </w:p>
        </w:tc>
        <w:tc>
          <w:tcPr>
            <w:tcW w:w="0" w:type="auto"/>
            <w:vAlign w:val="center"/>
          </w:tcPr>
          <w:p w14:paraId="38F87382">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vAlign w:val="top"/>
          </w:tcPr>
          <w:p w14:paraId="131B6F96">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7B694D4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116ED91A">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0" w:type="auto"/>
            <w:shd w:val="clear" w:color="auto" w:fill="auto"/>
            <w:vAlign w:val="center"/>
          </w:tcPr>
          <w:p w14:paraId="051115EB">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da-DK" w:eastAsia="zh-CN"/>
              </w:rPr>
              <w:t>设备应安装有应急停止开关并安装在操作人附近。</w:t>
            </w:r>
          </w:p>
        </w:tc>
        <w:tc>
          <w:tcPr>
            <w:tcW w:w="0" w:type="auto"/>
            <w:vAlign w:val="center"/>
          </w:tcPr>
          <w:p w14:paraId="78F0C444">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vAlign w:val="top"/>
          </w:tcPr>
          <w:p w14:paraId="4E43686E">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2A93F51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4128C00D">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0" w:type="auto"/>
            <w:shd w:val="clear" w:color="auto" w:fill="auto"/>
            <w:vAlign w:val="center"/>
          </w:tcPr>
          <w:p w14:paraId="50FE4D82">
            <w:pPr>
              <w:ind w:firstLine="420" w:firstLineChars="200"/>
              <w:jc w:val="both"/>
              <w:rPr>
                <w:rFonts w:hint="eastAsia" w:asciiTheme="minorEastAsia" w:hAnsiTheme="minorEastAsia" w:eastAsiaTheme="minorEastAsia" w:cstheme="minorEastAsia"/>
                <w:sz w:val="21"/>
                <w:szCs w:val="21"/>
                <w:highlight w:val="none"/>
                <w:lang w:val="da-DK" w:eastAsia="zh-CN"/>
              </w:rPr>
            </w:pPr>
            <w:r>
              <w:rPr>
                <w:rFonts w:hint="eastAsia" w:asciiTheme="minorEastAsia" w:hAnsiTheme="minorEastAsia" w:eastAsiaTheme="minorEastAsia" w:cstheme="minorEastAsia"/>
                <w:sz w:val="21"/>
                <w:szCs w:val="21"/>
                <w:highlight w:val="none"/>
                <w:lang w:val="da-DK" w:eastAsia="zh-CN"/>
              </w:rPr>
              <w:t>设备上易对操作人员造成伤害的运动部位应有安全防护罩，在生产模式下，当安全门打开时，机器自动停机、发出警报声并在触摸屏上显示报警信息。</w:t>
            </w:r>
          </w:p>
        </w:tc>
        <w:tc>
          <w:tcPr>
            <w:tcW w:w="0" w:type="auto"/>
            <w:vAlign w:val="center"/>
          </w:tcPr>
          <w:p w14:paraId="65330EDE">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vAlign w:val="top"/>
          </w:tcPr>
          <w:p w14:paraId="0AD0D397">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53DB2FB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20007864">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0" w:type="auto"/>
            <w:shd w:val="clear" w:color="auto" w:fill="auto"/>
            <w:vAlign w:val="center"/>
          </w:tcPr>
          <w:p w14:paraId="3596F1E6">
            <w:pPr>
              <w:ind w:firstLine="420" w:firstLineChars="200"/>
              <w:jc w:val="both"/>
              <w:rPr>
                <w:rFonts w:hint="eastAsia" w:asciiTheme="minorEastAsia" w:hAnsiTheme="minorEastAsia" w:eastAsiaTheme="minorEastAsia" w:cstheme="minorEastAsia"/>
                <w:sz w:val="21"/>
                <w:szCs w:val="21"/>
                <w:highlight w:val="none"/>
                <w:lang w:val="da-DK" w:eastAsia="zh-CN"/>
              </w:rPr>
            </w:pPr>
            <w:r>
              <w:rPr>
                <w:rFonts w:hint="eastAsia" w:asciiTheme="minorEastAsia" w:hAnsiTheme="minorEastAsia" w:eastAsiaTheme="minorEastAsia" w:cstheme="minorEastAsia"/>
                <w:sz w:val="21"/>
                <w:szCs w:val="21"/>
                <w:highlight w:val="none"/>
                <w:lang w:val="en-GB" w:eastAsia="zh-CN"/>
              </w:rPr>
              <w:t>所有电缆终端应卷曲包好线头做好相应标记，标示必需经久耐用，不易污损。</w:t>
            </w:r>
          </w:p>
        </w:tc>
        <w:tc>
          <w:tcPr>
            <w:tcW w:w="0" w:type="auto"/>
            <w:vAlign w:val="center"/>
          </w:tcPr>
          <w:p w14:paraId="6C6D7DC5">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vAlign w:val="top"/>
          </w:tcPr>
          <w:p w14:paraId="7C3E4EA9">
            <w:pPr>
              <w:spacing w:line="72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bl>
    <w:p w14:paraId="664CFAEC">
      <w:pPr>
        <w:widowControl/>
        <w:spacing w:line="360" w:lineRule="auto"/>
        <w:jc w:val="left"/>
        <w:outlineLvl w:val="1"/>
        <w:rPr>
          <w:rFonts w:hint="eastAsia" w:asciiTheme="minorEastAsia" w:hAnsiTheme="minorEastAsia" w:eastAsiaTheme="minorEastAsia" w:cstheme="minorEastAsia"/>
          <w:b/>
          <w:bCs/>
          <w:sz w:val="24"/>
          <w:highlight w:val="none"/>
          <w:lang w:val="da-DK"/>
        </w:rPr>
      </w:pPr>
      <w:r>
        <w:rPr>
          <w:rFonts w:hint="eastAsia" w:asciiTheme="minorEastAsia" w:hAnsiTheme="minorEastAsia" w:cstheme="minorEastAsia"/>
          <w:b/>
          <w:bCs/>
          <w:sz w:val="24"/>
          <w:highlight w:val="none"/>
          <w:lang w:val="en-US" w:eastAsia="zh-CN"/>
        </w:rPr>
        <w:t>4</w:t>
      </w:r>
      <w:r>
        <w:rPr>
          <w:rFonts w:hint="eastAsia" w:asciiTheme="minorEastAsia" w:hAnsiTheme="minorEastAsia" w:eastAsiaTheme="minorEastAsia" w:cstheme="minorEastAsia"/>
          <w:b/>
          <w:bCs/>
          <w:sz w:val="24"/>
          <w:highlight w:val="none"/>
          <w:lang w:val="da-DK"/>
        </w:rPr>
        <w:t>.6</w:t>
      </w:r>
      <w:r>
        <w:rPr>
          <w:rFonts w:hint="eastAsia" w:asciiTheme="minorEastAsia" w:hAnsiTheme="minorEastAsia" w:eastAsiaTheme="minorEastAsia" w:cstheme="minorEastAsia"/>
          <w:b/>
          <w:bCs/>
          <w:sz w:val="24"/>
          <w:highlight w:val="none"/>
        </w:rPr>
        <w:t xml:space="preserve"> </w:t>
      </w:r>
      <w:r>
        <w:rPr>
          <w:rFonts w:hint="eastAsia" w:asciiTheme="minorEastAsia" w:hAnsiTheme="minorEastAsia" w:eastAsiaTheme="minorEastAsia" w:cstheme="minorEastAsia"/>
          <w:b/>
          <w:bCs/>
          <w:sz w:val="24"/>
          <w:highlight w:val="none"/>
          <w:lang w:val="da-DK"/>
        </w:rPr>
        <w:t>公用要求</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822"/>
        <w:gridCol w:w="1335"/>
        <w:gridCol w:w="1226"/>
      </w:tblGrid>
      <w:tr w14:paraId="6AC8942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1215" w:type="dxa"/>
            <w:tcBorders>
              <w:top w:val="single" w:color="auto" w:sz="18" w:space="0"/>
            </w:tcBorders>
            <w:shd w:val="pct20" w:color="auto" w:fill="FFFFFF"/>
            <w:noWrap w:val="0"/>
            <w:vAlign w:val="center"/>
          </w:tcPr>
          <w:p w14:paraId="23D5A88F">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6822" w:type="dxa"/>
            <w:tcBorders>
              <w:top w:val="single" w:color="auto" w:sz="18" w:space="0"/>
            </w:tcBorders>
            <w:shd w:val="pct20" w:color="auto" w:fill="FFFFFF"/>
            <w:noWrap w:val="0"/>
            <w:vAlign w:val="center"/>
          </w:tcPr>
          <w:p w14:paraId="073C7199">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要求</w:t>
            </w:r>
          </w:p>
        </w:tc>
        <w:tc>
          <w:tcPr>
            <w:tcW w:w="1335" w:type="dxa"/>
            <w:tcBorders>
              <w:top w:val="single" w:color="auto" w:sz="18" w:space="0"/>
            </w:tcBorders>
            <w:shd w:val="pct20" w:color="auto" w:fill="FFFFFF"/>
            <w:noWrap w:val="0"/>
            <w:vAlign w:val="center"/>
          </w:tcPr>
          <w:p w14:paraId="05D13E68">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必需或期望</w:t>
            </w:r>
          </w:p>
        </w:tc>
        <w:tc>
          <w:tcPr>
            <w:tcW w:w="1226" w:type="dxa"/>
            <w:tcBorders>
              <w:top w:val="single" w:color="auto" w:sz="18" w:space="0"/>
            </w:tcBorders>
            <w:shd w:val="pct20" w:color="auto" w:fill="FFFFFF"/>
            <w:noWrap w:val="0"/>
            <w:vAlign w:val="top"/>
          </w:tcPr>
          <w:p w14:paraId="1E704B0C">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是否响应</w:t>
            </w:r>
          </w:p>
        </w:tc>
      </w:tr>
      <w:tr w14:paraId="301CF02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020287E3">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22" w:type="dxa"/>
            <w:noWrap w:val="0"/>
            <w:vAlign w:val="center"/>
          </w:tcPr>
          <w:p w14:paraId="3A6672EC">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US" w:eastAsia="zh-CN"/>
              </w:rPr>
              <w:t>设备</w:t>
            </w:r>
            <w:r>
              <w:rPr>
                <w:rFonts w:hint="eastAsia" w:asciiTheme="minorEastAsia" w:hAnsiTheme="minorEastAsia" w:eastAsiaTheme="minorEastAsia" w:cstheme="minorEastAsia"/>
                <w:sz w:val="21"/>
                <w:szCs w:val="21"/>
                <w:highlight w:val="none"/>
                <w:lang w:val="en-GB" w:eastAsia="zh-CN"/>
              </w:rPr>
              <w:t>安装在生产车间</w:t>
            </w:r>
            <w:r>
              <w:rPr>
                <w:rFonts w:hint="eastAsia" w:asciiTheme="minorEastAsia" w:hAnsiTheme="minorEastAsia" w:eastAsiaTheme="minorEastAsia" w:cstheme="minorEastAsia"/>
                <w:sz w:val="21"/>
                <w:szCs w:val="21"/>
                <w:highlight w:val="none"/>
                <w:lang w:val="en-US" w:eastAsia="zh-CN"/>
              </w:rPr>
              <w:t>洁净区</w:t>
            </w:r>
            <w:r>
              <w:rPr>
                <w:rFonts w:hint="eastAsia" w:asciiTheme="minorEastAsia" w:hAnsiTheme="minorEastAsia" w:eastAsiaTheme="minorEastAsia" w:cstheme="minorEastAsia"/>
                <w:sz w:val="21"/>
                <w:szCs w:val="21"/>
                <w:highlight w:val="none"/>
                <w:lang w:val="en-GB" w:eastAsia="zh-CN"/>
              </w:rPr>
              <w:t>，</w:t>
            </w:r>
            <w:r>
              <w:rPr>
                <w:rFonts w:hint="eastAsia" w:asciiTheme="minorEastAsia" w:hAnsiTheme="minorEastAsia" w:eastAsiaTheme="minorEastAsia" w:cstheme="minorEastAsia"/>
                <w:sz w:val="21"/>
                <w:szCs w:val="21"/>
                <w:highlight w:val="none"/>
                <w:lang w:val="en-US" w:eastAsia="zh-CN"/>
              </w:rPr>
              <w:t>设备超2m部分，可以拆卸，便于搬运</w:t>
            </w:r>
            <w:r>
              <w:rPr>
                <w:rFonts w:hint="eastAsia" w:asciiTheme="minorEastAsia" w:hAnsiTheme="minorEastAsia" w:eastAsiaTheme="minorEastAsia" w:cstheme="minorEastAsia"/>
                <w:sz w:val="21"/>
                <w:szCs w:val="21"/>
                <w:highlight w:val="none"/>
                <w:lang w:val="en-GB" w:eastAsia="zh-CN"/>
              </w:rPr>
              <w:t>。</w:t>
            </w:r>
          </w:p>
        </w:tc>
        <w:tc>
          <w:tcPr>
            <w:tcW w:w="1335" w:type="dxa"/>
            <w:noWrap w:val="0"/>
            <w:vAlign w:val="center"/>
          </w:tcPr>
          <w:p w14:paraId="38C59B7D">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226" w:type="dxa"/>
            <w:noWrap w:val="0"/>
            <w:vAlign w:val="top"/>
          </w:tcPr>
          <w:p w14:paraId="43FD7967">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0E90887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4CA6E2D2">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22" w:type="dxa"/>
            <w:noWrap w:val="0"/>
            <w:vAlign w:val="center"/>
          </w:tcPr>
          <w:p w14:paraId="4A2C9BE0">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设备周围应有足够的检修空间。</w:t>
            </w:r>
          </w:p>
        </w:tc>
        <w:tc>
          <w:tcPr>
            <w:tcW w:w="1335" w:type="dxa"/>
            <w:noWrap w:val="0"/>
            <w:vAlign w:val="center"/>
          </w:tcPr>
          <w:p w14:paraId="7CC75D20">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226" w:type="dxa"/>
            <w:noWrap w:val="0"/>
            <w:vAlign w:val="top"/>
          </w:tcPr>
          <w:p w14:paraId="126B106E">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381C05F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0E6CC15B">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22" w:type="dxa"/>
            <w:noWrap w:val="0"/>
            <w:vAlign w:val="center"/>
          </w:tcPr>
          <w:p w14:paraId="588B57AB">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设备本身及对周围环境无任何污染和损坏。</w:t>
            </w:r>
          </w:p>
        </w:tc>
        <w:tc>
          <w:tcPr>
            <w:tcW w:w="1335" w:type="dxa"/>
            <w:noWrap w:val="0"/>
            <w:vAlign w:val="center"/>
          </w:tcPr>
          <w:p w14:paraId="1BBAC017">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226" w:type="dxa"/>
            <w:noWrap w:val="0"/>
            <w:vAlign w:val="top"/>
          </w:tcPr>
          <w:p w14:paraId="05696B55">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635C389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29379469">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22" w:type="dxa"/>
            <w:noWrap w:val="0"/>
            <w:vAlign w:val="center"/>
          </w:tcPr>
          <w:p w14:paraId="126CFA35">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供方需明确所需水、电、气等公用能源的要求。</w:t>
            </w:r>
          </w:p>
        </w:tc>
        <w:tc>
          <w:tcPr>
            <w:tcW w:w="1335" w:type="dxa"/>
            <w:noWrap w:val="0"/>
            <w:vAlign w:val="center"/>
          </w:tcPr>
          <w:p w14:paraId="33E5AAC8">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226" w:type="dxa"/>
            <w:noWrap w:val="0"/>
            <w:vAlign w:val="top"/>
          </w:tcPr>
          <w:p w14:paraId="12F1BDC4">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749E9C5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0AF1A6FC">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22" w:type="dxa"/>
            <w:noWrap w:val="0"/>
            <w:vAlign w:val="center"/>
          </w:tcPr>
          <w:p w14:paraId="1FE54251">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设计图纸需甲方最终签字确认。</w:t>
            </w:r>
          </w:p>
        </w:tc>
        <w:tc>
          <w:tcPr>
            <w:tcW w:w="1335" w:type="dxa"/>
            <w:noWrap w:val="0"/>
            <w:vAlign w:val="center"/>
          </w:tcPr>
          <w:p w14:paraId="75DAFFCE">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226" w:type="dxa"/>
            <w:noWrap w:val="0"/>
            <w:vAlign w:val="top"/>
          </w:tcPr>
          <w:p w14:paraId="6243DA83">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532F620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2319B14F">
            <w:pPr>
              <w:pStyle w:val="27"/>
              <w:numPr>
                <w:ilvl w:val="0"/>
                <w:numId w:val="2"/>
              </w:numPr>
              <w:spacing w:before="0"/>
              <w:jc w:val="right"/>
              <w:rPr>
                <w:rFonts w:hint="eastAsia" w:asciiTheme="minorEastAsia" w:hAnsiTheme="minorEastAsia" w:eastAsiaTheme="minorEastAsia" w:cstheme="minorEastAsia"/>
                <w:sz w:val="21"/>
                <w:szCs w:val="21"/>
                <w:highlight w:val="none"/>
                <w:lang w:eastAsia="zh-CN"/>
              </w:rPr>
            </w:pPr>
          </w:p>
        </w:tc>
        <w:tc>
          <w:tcPr>
            <w:tcW w:w="6822" w:type="dxa"/>
            <w:noWrap w:val="0"/>
            <w:vAlign w:val="center"/>
          </w:tcPr>
          <w:p w14:paraId="71801603">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直接接触物料应为316</w:t>
            </w:r>
            <w:r>
              <w:rPr>
                <w:rFonts w:hint="eastAsia" w:asciiTheme="minorEastAsia" w:hAnsiTheme="minorEastAsia" w:eastAsiaTheme="minorEastAsia" w:cstheme="minorEastAsia"/>
                <w:sz w:val="21"/>
                <w:szCs w:val="21"/>
                <w:highlight w:val="none"/>
                <w:lang w:val="en-US" w:eastAsia="zh-CN"/>
              </w:rPr>
              <w:t>L</w:t>
            </w:r>
            <w:r>
              <w:rPr>
                <w:rFonts w:hint="eastAsia" w:asciiTheme="minorEastAsia" w:hAnsiTheme="minorEastAsia" w:eastAsiaTheme="minorEastAsia" w:cstheme="minorEastAsia"/>
                <w:sz w:val="21"/>
                <w:szCs w:val="21"/>
                <w:highlight w:val="none"/>
                <w:lang w:val="en-GB" w:eastAsia="zh-CN"/>
              </w:rPr>
              <w:t>不锈钢设计，且有防止受到油污污染的保护罩。接收盒可方便拉出或推入。</w:t>
            </w:r>
          </w:p>
        </w:tc>
        <w:tc>
          <w:tcPr>
            <w:tcW w:w="1335" w:type="dxa"/>
            <w:noWrap w:val="0"/>
            <w:vAlign w:val="center"/>
          </w:tcPr>
          <w:p w14:paraId="049AAC75">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226" w:type="dxa"/>
            <w:noWrap w:val="0"/>
            <w:vAlign w:val="top"/>
          </w:tcPr>
          <w:p w14:paraId="308E9010">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bl>
    <w:p w14:paraId="14A365C0">
      <w:pPr>
        <w:widowControl/>
        <w:spacing w:line="480" w:lineRule="auto"/>
        <w:jc w:val="left"/>
        <w:outlineLvl w:val="1"/>
        <w:rPr>
          <w:rFonts w:hint="eastAsia" w:asciiTheme="minorEastAsia" w:hAnsiTheme="minorEastAsia" w:eastAsiaTheme="minorEastAsia" w:cstheme="minorEastAsia"/>
          <w:b/>
          <w:bCs/>
          <w:sz w:val="24"/>
          <w:highlight w:val="none"/>
        </w:rPr>
      </w:pPr>
      <w:r>
        <w:rPr>
          <w:rFonts w:hint="eastAsia" w:asciiTheme="minorEastAsia" w:hAnsiTheme="minorEastAsia" w:cstheme="minorEastAsia"/>
          <w:b/>
          <w:bCs/>
          <w:sz w:val="24"/>
          <w:highlight w:val="none"/>
          <w:lang w:val="en-US" w:eastAsia="zh-CN"/>
        </w:rPr>
        <w:t>4</w:t>
      </w:r>
      <w:r>
        <w:rPr>
          <w:rFonts w:hint="eastAsia" w:asciiTheme="minorEastAsia" w:hAnsiTheme="minorEastAsia" w:eastAsiaTheme="minorEastAsia" w:cstheme="minorEastAsia"/>
          <w:b/>
          <w:bCs/>
          <w:sz w:val="24"/>
          <w:highlight w:val="none"/>
          <w:lang w:val="da-DK"/>
        </w:rPr>
        <w:t>.7</w:t>
      </w:r>
      <w:r>
        <w:rPr>
          <w:rFonts w:hint="eastAsia" w:asciiTheme="minorEastAsia" w:hAnsiTheme="minorEastAsia" w:eastAsiaTheme="minorEastAsia" w:cstheme="minorEastAsia"/>
          <w:b/>
          <w:bCs/>
          <w:sz w:val="24"/>
          <w:highlight w:val="none"/>
        </w:rPr>
        <w:t xml:space="preserve"> 其他要求</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6859"/>
        <w:gridCol w:w="1320"/>
        <w:gridCol w:w="1211"/>
      </w:tblGrid>
      <w:tr w14:paraId="048D332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1208" w:type="dxa"/>
            <w:tcBorders>
              <w:top w:val="single" w:color="auto" w:sz="18" w:space="0"/>
            </w:tcBorders>
            <w:shd w:val="pct20" w:color="auto" w:fill="FFFFFF"/>
            <w:noWrap w:val="0"/>
            <w:vAlign w:val="center"/>
          </w:tcPr>
          <w:p w14:paraId="511EE1FF">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6859" w:type="dxa"/>
            <w:tcBorders>
              <w:top w:val="single" w:color="auto" w:sz="18" w:space="0"/>
            </w:tcBorders>
            <w:shd w:val="pct20" w:color="auto" w:fill="FFFFFF"/>
            <w:noWrap w:val="0"/>
            <w:vAlign w:val="center"/>
          </w:tcPr>
          <w:p w14:paraId="0C998AEB">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要求</w:t>
            </w:r>
          </w:p>
        </w:tc>
        <w:tc>
          <w:tcPr>
            <w:tcW w:w="1320" w:type="dxa"/>
            <w:tcBorders>
              <w:top w:val="single" w:color="auto" w:sz="18" w:space="0"/>
            </w:tcBorders>
            <w:shd w:val="pct20" w:color="auto" w:fill="FFFFFF"/>
            <w:noWrap w:val="0"/>
            <w:vAlign w:val="center"/>
          </w:tcPr>
          <w:p w14:paraId="05DC66B8">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必需或期望</w:t>
            </w:r>
          </w:p>
        </w:tc>
        <w:tc>
          <w:tcPr>
            <w:tcW w:w="1211" w:type="dxa"/>
            <w:tcBorders>
              <w:top w:val="single" w:color="auto" w:sz="18" w:space="0"/>
            </w:tcBorders>
            <w:shd w:val="pct20" w:color="auto" w:fill="FFFFFF"/>
            <w:noWrap w:val="0"/>
            <w:vAlign w:val="top"/>
          </w:tcPr>
          <w:p w14:paraId="5C8771BA">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是否响应</w:t>
            </w:r>
          </w:p>
        </w:tc>
      </w:tr>
      <w:tr w14:paraId="2FE620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14:paraId="694E6303">
            <w:pPr>
              <w:pStyle w:val="27"/>
              <w:numPr>
                <w:ilvl w:val="0"/>
                <w:numId w:val="2"/>
              </w:numPr>
              <w:tabs>
                <w:tab w:val="left" w:pos="454"/>
                <w:tab w:val="left" w:pos="845"/>
                <w:tab w:val="clear" w:pos="420"/>
              </w:tabs>
              <w:spacing w:before="0"/>
              <w:jc w:val="right"/>
              <w:rPr>
                <w:rFonts w:hint="eastAsia" w:asciiTheme="minorEastAsia" w:hAnsiTheme="minorEastAsia" w:eastAsiaTheme="minorEastAsia" w:cstheme="minorEastAsia"/>
                <w:sz w:val="21"/>
                <w:szCs w:val="21"/>
                <w:highlight w:val="none"/>
                <w:lang w:eastAsia="zh-CN"/>
              </w:rPr>
            </w:pPr>
          </w:p>
        </w:tc>
        <w:tc>
          <w:tcPr>
            <w:tcW w:w="6859" w:type="dxa"/>
            <w:noWrap w:val="0"/>
            <w:vAlign w:val="center"/>
          </w:tcPr>
          <w:p w14:paraId="4407A6C9">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FAT要求：设备制造过程中质量进度关键控制点，必须通知使用方到制造厂进行验收，确认符合要求后方可继续下一道工序制造或组装。若使用方不能亲自到制造厂验收的，也要经使用方的允许方可继续下一道工序制造或组装；设备厂家编写设备的FAT文件，经使用方确认后，负责实施。</w:t>
            </w:r>
          </w:p>
        </w:tc>
        <w:tc>
          <w:tcPr>
            <w:tcW w:w="1320" w:type="dxa"/>
            <w:noWrap w:val="0"/>
            <w:vAlign w:val="center"/>
          </w:tcPr>
          <w:p w14:paraId="127C5BD5">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noWrap w:val="0"/>
            <w:vAlign w:val="top"/>
          </w:tcPr>
          <w:p w14:paraId="6C463D0D">
            <w:pPr>
              <w:spacing w:line="72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55260F2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14:paraId="300FFB21">
            <w:pPr>
              <w:pStyle w:val="27"/>
              <w:numPr>
                <w:ilvl w:val="0"/>
                <w:numId w:val="2"/>
              </w:numPr>
              <w:tabs>
                <w:tab w:val="left" w:pos="454"/>
                <w:tab w:val="left" w:pos="845"/>
                <w:tab w:val="clear" w:pos="420"/>
              </w:tabs>
              <w:spacing w:before="0"/>
              <w:jc w:val="right"/>
              <w:rPr>
                <w:rFonts w:hint="eastAsia" w:asciiTheme="minorEastAsia" w:hAnsiTheme="minorEastAsia" w:eastAsiaTheme="minorEastAsia" w:cstheme="minorEastAsia"/>
                <w:sz w:val="21"/>
                <w:szCs w:val="21"/>
                <w:highlight w:val="none"/>
                <w:lang w:eastAsia="zh-CN"/>
              </w:rPr>
            </w:pPr>
          </w:p>
        </w:tc>
        <w:tc>
          <w:tcPr>
            <w:tcW w:w="6859" w:type="dxa"/>
            <w:noWrap w:val="0"/>
            <w:vAlign w:val="center"/>
          </w:tcPr>
          <w:p w14:paraId="7CCAFD02">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包装运输要求：包装满足运输和装卸要求，防潮湿、防磕碰、防振动；</w:t>
            </w:r>
          </w:p>
          <w:p w14:paraId="317EFD45">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运输实际包含在供货周期内，供方负责运输，承担运输费用；交货地点：</w:t>
            </w:r>
            <w:r>
              <w:rPr>
                <w:rFonts w:hint="eastAsia" w:asciiTheme="minorEastAsia" w:hAnsiTheme="minorEastAsia" w:eastAsiaTheme="minorEastAsia" w:cstheme="minorEastAsia"/>
                <w:sz w:val="21"/>
                <w:szCs w:val="21"/>
                <w:highlight w:val="none"/>
                <w:lang w:val="en-US" w:eastAsia="zh-CN"/>
              </w:rPr>
              <w:t>哈尔滨市平房区渤海路39号</w:t>
            </w:r>
            <w:r>
              <w:rPr>
                <w:rFonts w:hint="eastAsia" w:asciiTheme="minorEastAsia" w:hAnsiTheme="minorEastAsia" w:eastAsiaTheme="minorEastAsia" w:cstheme="minorEastAsia"/>
                <w:sz w:val="21"/>
                <w:szCs w:val="21"/>
                <w:highlight w:val="none"/>
                <w:lang w:val="en-GB" w:eastAsia="zh-CN"/>
              </w:rPr>
              <w:t>；机器到货清单必须详列每装箱内容物。</w:t>
            </w:r>
          </w:p>
        </w:tc>
        <w:tc>
          <w:tcPr>
            <w:tcW w:w="1320" w:type="dxa"/>
            <w:noWrap w:val="0"/>
            <w:vAlign w:val="center"/>
          </w:tcPr>
          <w:p w14:paraId="3E3EE5F5">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noWrap w:val="0"/>
            <w:vAlign w:val="top"/>
          </w:tcPr>
          <w:p w14:paraId="49DEDB50">
            <w:pPr>
              <w:spacing w:line="72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5FCA676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14:paraId="76EBD67B">
            <w:pPr>
              <w:pStyle w:val="27"/>
              <w:numPr>
                <w:ilvl w:val="0"/>
                <w:numId w:val="2"/>
              </w:numPr>
              <w:tabs>
                <w:tab w:val="left" w:pos="454"/>
                <w:tab w:val="left" w:pos="845"/>
                <w:tab w:val="clear" w:pos="420"/>
              </w:tabs>
              <w:spacing w:before="0"/>
              <w:jc w:val="right"/>
              <w:rPr>
                <w:rFonts w:hint="eastAsia" w:asciiTheme="minorEastAsia" w:hAnsiTheme="minorEastAsia" w:eastAsiaTheme="minorEastAsia" w:cstheme="minorEastAsia"/>
                <w:sz w:val="21"/>
                <w:szCs w:val="21"/>
                <w:highlight w:val="none"/>
                <w:lang w:eastAsia="zh-CN"/>
              </w:rPr>
            </w:pPr>
          </w:p>
        </w:tc>
        <w:tc>
          <w:tcPr>
            <w:tcW w:w="6859" w:type="dxa"/>
            <w:noWrap w:val="0"/>
            <w:vAlign w:val="center"/>
          </w:tcPr>
          <w:p w14:paraId="104D53E1">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安装调试要求：设备到货，拆箱时供应方必须陪同需方人员进行拆箱，如果</w:t>
            </w:r>
            <w:r>
              <w:rPr>
                <w:rFonts w:hint="eastAsia" w:asciiTheme="minorEastAsia" w:hAnsiTheme="minorEastAsia" w:eastAsiaTheme="minorEastAsia" w:cstheme="minorEastAsia"/>
                <w:sz w:val="21"/>
                <w:szCs w:val="21"/>
                <w:highlight w:val="none"/>
                <w:lang w:val="en-US" w:eastAsia="zh-CN"/>
              </w:rPr>
              <w:t>供</w:t>
            </w:r>
            <w:r>
              <w:rPr>
                <w:rFonts w:hint="eastAsia" w:asciiTheme="minorEastAsia" w:hAnsiTheme="minorEastAsia" w:eastAsiaTheme="minorEastAsia" w:cstheme="minorEastAsia"/>
                <w:sz w:val="21"/>
                <w:szCs w:val="21"/>
                <w:highlight w:val="none"/>
                <w:lang w:val="en-GB" w:eastAsia="zh-CN"/>
              </w:rPr>
              <w:t>应方授权需方自行拆箱，拆箱后发现设备及所有附件有任何损坏、缺失，供应方应负全责。机器订购后供应商需负责到货运送，由需方负责搬运、吊装及 安装,安装期间供应商至少需有一人全程配合。设备到货我公司通知供应方来厂安装日期起，应在于10个自然日内完成安装并试车完毕。供应方进厂施工必须遵守需方的施工规则施工，以及遵守我公司的各项规章制度。本公司负责按照安装施工图纸上标识的公用系统需求安装到位，设备连接及内部系统均有供货厂家负责安装连接。</w:t>
            </w:r>
          </w:p>
        </w:tc>
        <w:tc>
          <w:tcPr>
            <w:tcW w:w="1320" w:type="dxa"/>
            <w:noWrap w:val="0"/>
            <w:vAlign w:val="center"/>
          </w:tcPr>
          <w:p w14:paraId="498AE442">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noWrap w:val="0"/>
            <w:vAlign w:val="top"/>
          </w:tcPr>
          <w:p w14:paraId="04305B43">
            <w:pPr>
              <w:keepNext w:val="0"/>
              <w:keepLines w:val="0"/>
              <w:pageBreakBefore w:val="0"/>
              <w:widowControl w:val="0"/>
              <w:kinsoku/>
              <w:wordWrap/>
              <w:overflowPunct/>
              <w:topLinePunct w:val="0"/>
              <w:autoSpaceDE/>
              <w:autoSpaceDN/>
              <w:bidi w:val="0"/>
              <w:adjustRightInd/>
              <w:snapToGrid/>
              <w:spacing w:line="240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1739EC6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14:paraId="0A0F32F1">
            <w:pPr>
              <w:pStyle w:val="27"/>
              <w:numPr>
                <w:ilvl w:val="0"/>
                <w:numId w:val="2"/>
              </w:numPr>
              <w:tabs>
                <w:tab w:val="left" w:pos="454"/>
                <w:tab w:val="left" w:pos="845"/>
                <w:tab w:val="clear" w:pos="420"/>
              </w:tabs>
              <w:spacing w:before="0"/>
              <w:jc w:val="right"/>
              <w:rPr>
                <w:rFonts w:hint="eastAsia" w:asciiTheme="minorEastAsia" w:hAnsiTheme="minorEastAsia" w:eastAsiaTheme="minorEastAsia" w:cstheme="minorEastAsia"/>
                <w:sz w:val="21"/>
                <w:szCs w:val="21"/>
                <w:highlight w:val="none"/>
                <w:lang w:eastAsia="zh-CN"/>
              </w:rPr>
            </w:pPr>
          </w:p>
        </w:tc>
        <w:tc>
          <w:tcPr>
            <w:tcW w:w="6859" w:type="dxa"/>
            <w:noWrap w:val="0"/>
            <w:vAlign w:val="center"/>
          </w:tcPr>
          <w:p w14:paraId="404A628E">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供货周期</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lang w:val="en-GB" w:eastAsia="zh-CN"/>
              </w:rPr>
              <w:t>天（</w:t>
            </w:r>
            <w:r>
              <w:rPr>
                <w:rFonts w:hint="eastAsia" w:asciiTheme="minorEastAsia" w:hAnsiTheme="minorEastAsia" w:eastAsiaTheme="minorEastAsia" w:cstheme="minorEastAsia"/>
                <w:sz w:val="21"/>
                <w:szCs w:val="21"/>
                <w:highlight w:val="none"/>
                <w:lang w:val="en-US" w:eastAsia="zh-CN"/>
              </w:rPr>
              <w:t>FAT合格后，预付款到发货</w:t>
            </w:r>
            <w:r>
              <w:rPr>
                <w:rFonts w:hint="eastAsia" w:asciiTheme="minorEastAsia" w:hAnsiTheme="minorEastAsia" w:eastAsiaTheme="minorEastAsia" w:cstheme="minorEastAsia"/>
                <w:sz w:val="21"/>
                <w:szCs w:val="21"/>
                <w:highlight w:val="none"/>
                <w:lang w:val="en-GB" w:eastAsia="zh-CN"/>
              </w:rPr>
              <w:t>），运输时间包含在供货周期内，供方负责运输，并承担运输费用，</w:t>
            </w:r>
            <w:r>
              <w:rPr>
                <w:rFonts w:hint="eastAsia" w:asciiTheme="minorEastAsia" w:hAnsiTheme="minorEastAsia" w:eastAsiaTheme="minorEastAsia" w:cstheme="minorEastAsia"/>
                <w:sz w:val="21"/>
                <w:szCs w:val="21"/>
                <w:highlight w:val="none"/>
                <w:lang w:val="en-US" w:eastAsia="zh-CN"/>
              </w:rPr>
              <w:t>需求方2人去FAT，供方提供食宿。</w:t>
            </w:r>
            <w:r>
              <w:rPr>
                <w:rFonts w:hint="eastAsia" w:asciiTheme="minorEastAsia" w:hAnsiTheme="minorEastAsia" w:eastAsiaTheme="minorEastAsia" w:cstheme="minorEastAsia"/>
                <w:sz w:val="21"/>
                <w:szCs w:val="21"/>
                <w:highlight w:val="none"/>
                <w:lang w:val="en-GB" w:eastAsia="zh-CN"/>
              </w:rPr>
              <w:t xml:space="preserve"> </w:t>
            </w:r>
          </w:p>
        </w:tc>
        <w:tc>
          <w:tcPr>
            <w:tcW w:w="1320" w:type="dxa"/>
            <w:noWrap w:val="0"/>
            <w:vAlign w:val="center"/>
          </w:tcPr>
          <w:p w14:paraId="452BEF12">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noWrap w:val="0"/>
            <w:vAlign w:val="top"/>
          </w:tcPr>
          <w:p w14:paraId="7C7BFFED">
            <w:pPr>
              <w:spacing w:line="72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286C49D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14:paraId="020FB1E1">
            <w:pPr>
              <w:pStyle w:val="27"/>
              <w:numPr>
                <w:ilvl w:val="0"/>
                <w:numId w:val="2"/>
              </w:numPr>
              <w:tabs>
                <w:tab w:val="left" w:pos="454"/>
                <w:tab w:val="left" w:pos="845"/>
                <w:tab w:val="clear" w:pos="420"/>
              </w:tabs>
              <w:spacing w:before="0"/>
              <w:jc w:val="right"/>
              <w:rPr>
                <w:rFonts w:hint="eastAsia" w:asciiTheme="minorEastAsia" w:hAnsiTheme="minorEastAsia" w:eastAsiaTheme="minorEastAsia" w:cstheme="minorEastAsia"/>
                <w:sz w:val="21"/>
                <w:szCs w:val="21"/>
                <w:highlight w:val="none"/>
                <w:lang w:eastAsia="zh-CN"/>
              </w:rPr>
            </w:pPr>
          </w:p>
        </w:tc>
        <w:tc>
          <w:tcPr>
            <w:tcW w:w="6859" w:type="dxa"/>
            <w:noWrap w:val="0"/>
            <w:vAlign w:val="center"/>
          </w:tcPr>
          <w:p w14:paraId="298B3FC2">
            <w:pPr>
              <w:ind w:left="1155" w:leftChars="50" w:hanging="1050" w:hanging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培训要求：供方负责对技术管理人员、操作人员、维修人员进行结构原理、性能、操作、维修、故障排除等知识的培训，使我方人员达到一定熟练程度，由双方人员认可。</w:t>
            </w:r>
          </w:p>
        </w:tc>
        <w:tc>
          <w:tcPr>
            <w:tcW w:w="1320" w:type="dxa"/>
            <w:noWrap w:val="0"/>
            <w:vAlign w:val="center"/>
          </w:tcPr>
          <w:p w14:paraId="6B0BA0C2">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noWrap w:val="0"/>
            <w:vAlign w:val="top"/>
          </w:tcPr>
          <w:p w14:paraId="193AD54D">
            <w:pPr>
              <w:spacing w:line="720" w:lineRule="auto"/>
              <w:jc w:val="distribut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404DB78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14:paraId="2B076A10">
            <w:pPr>
              <w:pStyle w:val="27"/>
              <w:numPr>
                <w:ilvl w:val="0"/>
                <w:numId w:val="2"/>
              </w:numPr>
              <w:tabs>
                <w:tab w:val="left" w:pos="454"/>
                <w:tab w:val="left" w:pos="845"/>
                <w:tab w:val="clear" w:pos="420"/>
              </w:tabs>
              <w:spacing w:before="0"/>
              <w:jc w:val="right"/>
              <w:rPr>
                <w:rFonts w:hint="eastAsia" w:asciiTheme="minorEastAsia" w:hAnsiTheme="minorEastAsia" w:eastAsiaTheme="minorEastAsia" w:cstheme="minorEastAsia"/>
                <w:sz w:val="21"/>
                <w:szCs w:val="21"/>
                <w:highlight w:val="none"/>
                <w:lang w:eastAsia="zh-CN"/>
              </w:rPr>
            </w:pPr>
          </w:p>
        </w:tc>
        <w:tc>
          <w:tcPr>
            <w:tcW w:w="6859" w:type="dxa"/>
            <w:noWrap w:val="0"/>
            <w:vAlign w:val="center"/>
          </w:tcPr>
          <w:p w14:paraId="4098CBCE">
            <w:pPr>
              <w:ind w:left="1155" w:leftChars="50" w:hanging="1050" w:hanging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质量保证：设备保修期限不得少于</w:t>
            </w:r>
            <w:r>
              <w:rPr>
                <w:rFonts w:hint="eastAsia" w:asciiTheme="minorEastAsia" w:hAnsi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年。</w:t>
            </w:r>
          </w:p>
          <w:p w14:paraId="4D5ACB0A">
            <w:pPr>
              <w:ind w:left="1155" w:leftChars="50" w:hanging="1050" w:hanging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 xml:space="preserve">          质保期内，自设备安装调试验收合格之日12个月 。设备在质保期内如发现质量问题及故障，卖方收到买方的函、电后，在 48 小时内及时派人到现场处理，实行三包服务，免费维修，损坏的零部件全部免费更换，设备不能维修的免费更换；不能更换的，卖方应返还买方已经支付的相应合同价款，并承担相应损失，或由买方直接在质保金中相应的扣除。紧急情况时，卖方在 24小时内到达维修现场，实行三包服务。</w:t>
            </w:r>
          </w:p>
          <w:p w14:paraId="462418FD">
            <w:pPr>
              <w:ind w:left="1050" w:left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质保期外：继续提供免费上门服务，有偿提供设备所需配件（主要配件价格按本合同“易损件清单及价格表”文件内配件清单）。如发现质量问题及故障，卖方收到买方的函、电后，在48小时内及时派人到现场处理。</w:t>
            </w:r>
          </w:p>
        </w:tc>
        <w:tc>
          <w:tcPr>
            <w:tcW w:w="1320" w:type="dxa"/>
            <w:noWrap w:val="0"/>
            <w:vAlign w:val="center"/>
          </w:tcPr>
          <w:p w14:paraId="5CD39C6E">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noWrap w:val="0"/>
            <w:vAlign w:val="top"/>
          </w:tcPr>
          <w:p w14:paraId="79259CCC">
            <w:pPr>
              <w:keepNext w:val="0"/>
              <w:keepLines w:val="0"/>
              <w:pageBreakBefore w:val="0"/>
              <w:widowControl w:val="0"/>
              <w:kinsoku/>
              <w:wordWrap/>
              <w:overflowPunct/>
              <w:topLinePunct w:val="0"/>
              <w:autoSpaceDE/>
              <w:autoSpaceDN/>
              <w:bidi w:val="0"/>
              <w:adjustRightInd/>
              <w:snapToGrid/>
              <w:spacing w:line="168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5ABD725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tcBorders>
              <w:bottom w:val="single" w:color="auto" w:sz="18" w:space="0"/>
            </w:tcBorders>
            <w:noWrap w:val="0"/>
            <w:vAlign w:val="center"/>
          </w:tcPr>
          <w:p w14:paraId="63FD8B58">
            <w:pPr>
              <w:pStyle w:val="27"/>
              <w:numPr>
                <w:ilvl w:val="0"/>
                <w:numId w:val="2"/>
              </w:numPr>
              <w:tabs>
                <w:tab w:val="left" w:pos="454"/>
                <w:tab w:val="left" w:pos="845"/>
                <w:tab w:val="clear" w:pos="420"/>
              </w:tabs>
              <w:spacing w:before="0"/>
              <w:jc w:val="right"/>
              <w:rPr>
                <w:rFonts w:hint="eastAsia" w:asciiTheme="minorEastAsia" w:hAnsiTheme="minorEastAsia" w:eastAsiaTheme="minorEastAsia" w:cstheme="minorEastAsia"/>
                <w:sz w:val="21"/>
                <w:szCs w:val="21"/>
                <w:highlight w:val="none"/>
                <w:lang w:eastAsia="zh-CN"/>
              </w:rPr>
            </w:pPr>
          </w:p>
        </w:tc>
        <w:tc>
          <w:tcPr>
            <w:tcW w:w="6859" w:type="dxa"/>
            <w:tcBorders>
              <w:bottom w:val="single" w:color="auto" w:sz="18" w:space="0"/>
            </w:tcBorders>
            <w:noWrap w:val="0"/>
            <w:vAlign w:val="center"/>
          </w:tcPr>
          <w:p w14:paraId="21D988B3">
            <w:pPr>
              <w:ind w:left="1155" w:leftChars="50" w:hanging="1050" w:hanging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备品备件：提供设备所有易损件明细（包括所有的密封圈和润滑油规格），根据明细可在市场上购买。</w:t>
            </w:r>
          </w:p>
          <w:p w14:paraId="4AE6A87F">
            <w:pPr>
              <w:ind w:left="1155" w:leftChars="500" w:hanging="105" w:hangingChars="5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提供设备易损件一套。同时提供备件清单和备件单价。</w:t>
            </w:r>
          </w:p>
        </w:tc>
        <w:tc>
          <w:tcPr>
            <w:tcW w:w="1320" w:type="dxa"/>
            <w:tcBorders>
              <w:bottom w:val="single" w:color="auto" w:sz="18" w:space="0"/>
            </w:tcBorders>
            <w:noWrap w:val="0"/>
            <w:vAlign w:val="center"/>
          </w:tcPr>
          <w:p w14:paraId="37898F64">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tcBorders>
              <w:bottom w:val="single" w:color="auto" w:sz="18" w:space="0"/>
            </w:tcBorders>
            <w:noWrap w:val="0"/>
            <w:vAlign w:val="top"/>
          </w:tcPr>
          <w:p w14:paraId="56B6B9C7">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bl>
    <w:p w14:paraId="52538D90">
      <w:pPr>
        <w:widowControl/>
        <w:spacing w:before="156" w:beforeLines="50" w:after="156" w:afterLines="50"/>
        <w:jc w:val="left"/>
        <w:outlineLvl w:val="1"/>
        <w:rPr>
          <w:rFonts w:hint="eastAsia" w:asciiTheme="minorEastAsia" w:hAnsiTheme="minorEastAsia" w:eastAsiaTheme="minorEastAsia" w:cstheme="minorEastAsia"/>
          <w:b/>
          <w:bCs/>
          <w:sz w:val="24"/>
          <w:highlight w:val="none"/>
        </w:rPr>
      </w:pPr>
      <w:r>
        <w:rPr>
          <w:rFonts w:hint="eastAsia" w:asciiTheme="minorEastAsia" w:hAnsiTheme="minorEastAsia" w:cstheme="minorEastAsia"/>
          <w:b/>
          <w:bCs/>
          <w:caps/>
          <w:sz w:val="24"/>
          <w:highlight w:val="none"/>
          <w:lang w:val="en-US" w:eastAsia="zh-CN"/>
        </w:rPr>
        <w:t>4</w:t>
      </w:r>
      <w:r>
        <w:rPr>
          <w:rFonts w:hint="eastAsia" w:asciiTheme="minorEastAsia" w:hAnsiTheme="minorEastAsia" w:eastAsiaTheme="minorEastAsia" w:cstheme="minorEastAsia"/>
          <w:b/>
          <w:bCs/>
          <w:caps/>
          <w:sz w:val="24"/>
          <w:highlight w:val="none"/>
          <w:lang w:val="en-GB"/>
        </w:rPr>
        <w:t>.</w:t>
      </w:r>
      <w:r>
        <w:rPr>
          <w:rFonts w:hint="eastAsia" w:asciiTheme="minorEastAsia" w:hAnsiTheme="minorEastAsia" w:eastAsiaTheme="minorEastAsia" w:cstheme="minorEastAsia"/>
          <w:b/>
          <w:bCs/>
          <w:caps/>
          <w:sz w:val="24"/>
          <w:highlight w:val="none"/>
        </w:rPr>
        <w:t>8 特殊需求</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6874"/>
        <w:gridCol w:w="1305"/>
        <w:gridCol w:w="1211"/>
      </w:tblGrid>
      <w:tr w14:paraId="3EE03BF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08" w:type="dxa"/>
            <w:tcBorders>
              <w:top w:val="single" w:color="auto" w:sz="18" w:space="0"/>
              <w:bottom w:val="single" w:color="auto" w:sz="4" w:space="0"/>
            </w:tcBorders>
            <w:shd w:val="clear" w:color="auto" w:fill="A6A6A6"/>
            <w:noWrap w:val="0"/>
            <w:vAlign w:val="center"/>
          </w:tcPr>
          <w:p w14:paraId="6D481A17">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6874" w:type="dxa"/>
            <w:tcBorders>
              <w:top w:val="single" w:color="auto" w:sz="18" w:space="0"/>
              <w:bottom w:val="single" w:color="auto" w:sz="4" w:space="0"/>
            </w:tcBorders>
            <w:shd w:val="clear" w:color="auto" w:fill="A6A6A6"/>
            <w:noWrap w:val="0"/>
            <w:vAlign w:val="center"/>
          </w:tcPr>
          <w:p w14:paraId="3FAB15D8">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要求</w:t>
            </w:r>
          </w:p>
        </w:tc>
        <w:tc>
          <w:tcPr>
            <w:tcW w:w="1305" w:type="dxa"/>
            <w:tcBorders>
              <w:top w:val="single" w:color="auto" w:sz="18" w:space="0"/>
              <w:bottom w:val="single" w:color="auto" w:sz="4" w:space="0"/>
            </w:tcBorders>
            <w:shd w:val="clear" w:color="auto" w:fill="A6A6A6"/>
            <w:noWrap w:val="0"/>
            <w:vAlign w:val="center"/>
          </w:tcPr>
          <w:p w14:paraId="3D119B3F">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必需或期望</w:t>
            </w:r>
          </w:p>
        </w:tc>
        <w:tc>
          <w:tcPr>
            <w:tcW w:w="1211" w:type="dxa"/>
            <w:tcBorders>
              <w:top w:val="single" w:color="auto" w:sz="18" w:space="0"/>
              <w:bottom w:val="single" w:color="auto" w:sz="4" w:space="0"/>
            </w:tcBorders>
            <w:shd w:val="clear" w:color="auto" w:fill="A6A6A6"/>
            <w:noWrap w:val="0"/>
            <w:vAlign w:val="center"/>
          </w:tcPr>
          <w:p w14:paraId="16556705">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是否响应</w:t>
            </w:r>
          </w:p>
        </w:tc>
      </w:tr>
      <w:tr w14:paraId="7E17F58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tcBorders>
              <w:top w:val="single" w:color="auto" w:sz="4" w:space="0"/>
              <w:bottom w:val="single" w:color="auto" w:sz="4" w:space="0"/>
            </w:tcBorders>
            <w:noWrap w:val="0"/>
            <w:vAlign w:val="center"/>
          </w:tcPr>
          <w:p w14:paraId="68252345">
            <w:pPr>
              <w:pStyle w:val="27"/>
              <w:numPr>
                <w:ilvl w:val="0"/>
                <w:numId w:val="2"/>
              </w:numPr>
              <w:spacing w:before="0"/>
              <w:jc w:val="center"/>
              <w:rPr>
                <w:rFonts w:hint="eastAsia" w:asciiTheme="minorEastAsia" w:hAnsiTheme="minorEastAsia" w:eastAsiaTheme="minorEastAsia" w:cstheme="minorEastAsia"/>
                <w:sz w:val="21"/>
                <w:szCs w:val="21"/>
                <w:highlight w:val="none"/>
                <w:lang w:eastAsia="zh-CN"/>
              </w:rPr>
            </w:pPr>
          </w:p>
        </w:tc>
        <w:tc>
          <w:tcPr>
            <w:tcW w:w="6874" w:type="dxa"/>
            <w:tcBorders>
              <w:top w:val="single" w:color="auto" w:sz="4" w:space="0"/>
              <w:bottom w:val="single" w:color="auto" w:sz="4" w:space="0"/>
            </w:tcBorders>
            <w:noWrap w:val="0"/>
            <w:vAlign w:val="center"/>
          </w:tcPr>
          <w:p w14:paraId="461EC512">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该设备设计制造必须满足新版GMP要求。供货方必须承诺在供货范围内不得存在导致无法满足GMP要求的缺欠；如在使用过程中发现无法满足上述规定要求的缺欠，经鉴定为设计或制造问题，供货方必须承诺对该机尽快进行免费设计改造、更换。</w:t>
            </w:r>
          </w:p>
        </w:tc>
        <w:tc>
          <w:tcPr>
            <w:tcW w:w="1305" w:type="dxa"/>
            <w:tcBorders>
              <w:top w:val="single" w:color="auto" w:sz="4" w:space="0"/>
              <w:bottom w:val="single" w:color="auto" w:sz="4" w:space="0"/>
            </w:tcBorders>
            <w:noWrap w:val="0"/>
            <w:vAlign w:val="top"/>
          </w:tcPr>
          <w:p w14:paraId="028647E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tcBorders>
              <w:top w:val="single" w:color="auto" w:sz="4" w:space="0"/>
              <w:bottom w:val="single" w:color="auto" w:sz="4" w:space="0"/>
            </w:tcBorders>
            <w:noWrap w:val="0"/>
            <w:vAlign w:val="top"/>
          </w:tcPr>
          <w:p w14:paraId="3453A87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4AE9938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tcBorders>
              <w:top w:val="single" w:color="auto" w:sz="4" w:space="0"/>
              <w:bottom w:val="single" w:color="auto" w:sz="4" w:space="0"/>
            </w:tcBorders>
            <w:noWrap w:val="0"/>
            <w:vAlign w:val="center"/>
          </w:tcPr>
          <w:p w14:paraId="660A574C">
            <w:pPr>
              <w:pStyle w:val="27"/>
              <w:numPr>
                <w:ilvl w:val="0"/>
                <w:numId w:val="2"/>
              </w:numPr>
              <w:spacing w:before="0"/>
              <w:jc w:val="center"/>
              <w:rPr>
                <w:rFonts w:hint="eastAsia" w:asciiTheme="minorEastAsia" w:hAnsiTheme="minorEastAsia" w:eastAsiaTheme="minorEastAsia" w:cstheme="minorEastAsia"/>
                <w:sz w:val="21"/>
                <w:szCs w:val="21"/>
                <w:highlight w:val="none"/>
                <w:lang w:eastAsia="zh-CN"/>
              </w:rPr>
            </w:pPr>
          </w:p>
        </w:tc>
        <w:tc>
          <w:tcPr>
            <w:tcW w:w="6874" w:type="dxa"/>
            <w:tcBorders>
              <w:top w:val="single" w:color="auto" w:sz="4" w:space="0"/>
              <w:bottom w:val="single" w:color="auto" w:sz="4" w:space="0"/>
            </w:tcBorders>
            <w:noWrap w:val="0"/>
            <w:vAlign w:val="center"/>
          </w:tcPr>
          <w:p w14:paraId="65F8472F">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本需求表中基本规格内容，技术数据及参考文件各大项中所提及各项要求供应方提供资料，若有任何问题应于契约制定前先通知我方，在合约上说明，否则各项列入机器到货验收时之依据。</w:t>
            </w:r>
          </w:p>
        </w:tc>
        <w:tc>
          <w:tcPr>
            <w:tcW w:w="1305" w:type="dxa"/>
            <w:tcBorders>
              <w:top w:val="single" w:color="auto" w:sz="4" w:space="0"/>
              <w:bottom w:val="single" w:color="auto" w:sz="4" w:space="0"/>
            </w:tcBorders>
            <w:noWrap w:val="0"/>
            <w:vAlign w:val="top"/>
          </w:tcPr>
          <w:p w14:paraId="2E965EB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tcBorders>
              <w:top w:val="single" w:color="auto" w:sz="4" w:space="0"/>
              <w:bottom w:val="single" w:color="auto" w:sz="4" w:space="0"/>
            </w:tcBorders>
            <w:noWrap w:val="0"/>
            <w:vAlign w:val="top"/>
          </w:tcPr>
          <w:p w14:paraId="6AF4FF2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0C69668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tcBorders>
              <w:top w:val="single" w:color="auto" w:sz="4" w:space="0"/>
              <w:bottom w:val="single" w:color="auto" w:sz="4" w:space="0"/>
            </w:tcBorders>
            <w:noWrap w:val="0"/>
            <w:vAlign w:val="center"/>
          </w:tcPr>
          <w:p w14:paraId="7C5962F8">
            <w:pPr>
              <w:pStyle w:val="27"/>
              <w:numPr>
                <w:ilvl w:val="0"/>
                <w:numId w:val="2"/>
              </w:numPr>
              <w:spacing w:before="0"/>
              <w:jc w:val="center"/>
              <w:rPr>
                <w:rFonts w:hint="eastAsia" w:asciiTheme="minorEastAsia" w:hAnsiTheme="minorEastAsia" w:eastAsiaTheme="minorEastAsia" w:cstheme="minorEastAsia"/>
                <w:sz w:val="21"/>
                <w:szCs w:val="21"/>
                <w:highlight w:val="none"/>
                <w:lang w:eastAsia="zh-CN"/>
              </w:rPr>
            </w:pPr>
          </w:p>
        </w:tc>
        <w:tc>
          <w:tcPr>
            <w:tcW w:w="6874" w:type="dxa"/>
            <w:tcBorders>
              <w:top w:val="single" w:color="auto" w:sz="4" w:space="0"/>
              <w:bottom w:val="single" w:color="auto" w:sz="4" w:space="0"/>
            </w:tcBorders>
            <w:noWrap w:val="0"/>
            <w:vAlign w:val="center"/>
          </w:tcPr>
          <w:p w14:paraId="6224331D">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设备其余配置按厂家标准配置。以厂家提供的技术资料为准。</w:t>
            </w:r>
          </w:p>
        </w:tc>
        <w:tc>
          <w:tcPr>
            <w:tcW w:w="1305" w:type="dxa"/>
            <w:tcBorders>
              <w:top w:val="single" w:color="auto" w:sz="4" w:space="0"/>
              <w:bottom w:val="single" w:color="auto" w:sz="4" w:space="0"/>
            </w:tcBorders>
            <w:noWrap w:val="0"/>
            <w:vAlign w:val="top"/>
          </w:tcPr>
          <w:p w14:paraId="4BE9FE7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tcBorders>
              <w:top w:val="single" w:color="auto" w:sz="4" w:space="0"/>
              <w:bottom w:val="single" w:color="auto" w:sz="4" w:space="0"/>
            </w:tcBorders>
            <w:noWrap w:val="0"/>
            <w:vAlign w:val="top"/>
          </w:tcPr>
          <w:p w14:paraId="1ECB722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5FC946A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tcBorders>
              <w:top w:val="single" w:color="auto" w:sz="4" w:space="0"/>
              <w:bottom w:val="single" w:color="auto" w:sz="4" w:space="0"/>
            </w:tcBorders>
            <w:noWrap w:val="0"/>
            <w:vAlign w:val="center"/>
          </w:tcPr>
          <w:p w14:paraId="242D444B">
            <w:pPr>
              <w:pStyle w:val="27"/>
              <w:numPr>
                <w:ilvl w:val="0"/>
                <w:numId w:val="2"/>
              </w:numPr>
              <w:spacing w:before="0"/>
              <w:jc w:val="center"/>
              <w:rPr>
                <w:rFonts w:hint="eastAsia" w:asciiTheme="minorEastAsia" w:hAnsiTheme="minorEastAsia" w:eastAsiaTheme="minorEastAsia" w:cstheme="minorEastAsia"/>
                <w:sz w:val="21"/>
                <w:szCs w:val="21"/>
                <w:highlight w:val="none"/>
                <w:lang w:eastAsia="zh-CN"/>
              </w:rPr>
            </w:pPr>
          </w:p>
        </w:tc>
        <w:tc>
          <w:tcPr>
            <w:tcW w:w="6874" w:type="dxa"/>
            <w:tcBorders>
              <w:top w:val="single" w:color="auto" w:sz="4" w:space="0"/>
              <w:bottom w:val="single" w:color="auto" w:sz="4" w:space="0"/>
            </w:tcBorders>
            <w:noWrap w:val="0"/>
            <w:vAlign w:val="center"/>
          </w:tcPr>
          <w:p w14:paraId="2BE17194">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本URS作为合同的补充条款，作为到货验收的依据。</w:t>
            </w:r>
          </w:p>
        </w:tc>
        <w:tc>
          <w:tcPr>
            <w:tcW w:w="1305" w:type="dxa"/>
            <w:tcBorders>
              <w:top w:val="single" w:color="auto" w:sz="4" w:space="0"/>
              <w:bottom w:val="single" w:color="auto" w:sz="4" w:space="0"/>
            </w:tcBorders>
            <w:noWrap w:val="0"/>
            <w:vAlign w:val="center"/>
          </w:tcPr>
          <w:p w14:paraId="593ACD3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tcBorders>
              <w:top w:val="single" w:color="auto" w:sz="4" w:space="0"/>
              <w:bottom w:val="single" w:color="auto" w:sz="4" w:space="0"/>
            </w:tcBorders>
            <w:noWrap w:val="0"/>
            <w:vAlign w:val="top"/>
          </w:tcPr>
          <w:p w14:paraId="5EB55C4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bl>
    <w:p w14:paraId="22BBDA78">
      <w:pPr>
        <w:widowControl/>
        <w:spacing w:before="156" w:beforeLines="50" w:after="156" w:afterLines="50"/>
        <w:jc w:val="left"/>
        <w:outlineLvl w:val="1"/>
        <w:rPr>
          <w:rFonts w:hint="eastAsia" w:asciiTheme="minorEastAsia" w:hAnsiTheme="minorEastAsia" w:eastAsiaTheme="minorEastAsia" w:cstheme="minorEastAsia"/>
          <w:b/>
          <w:bCs/>
          <w:sz w:val="24"/>
          <w:highlight w:val="none"/>
        </w:rPr>
      </w:pPr>
      <w:r>
        <w:rPr>
          <w:rFonts w:hint="eastAsia" w:asciiTheme="minorEastAsia" w:hAnsiTheme="minorEastAsia" w:cstheme="minorEastAsia"/>
          <w:b/>
          <w:bCs/>
          <w:caps/>
          <w:sz w:val="24"/>
          <w:highlight w:val="none"/>
          <w:lang w:val="en-US" w:eastAsia="zh-CN"/>
        </w:rPr>
        <w:t>4</w:t>
      </w:r>
      <w:r>
        <w:rPr>
          <w:rFonts w:hint="eastAsia" w:asciiTheme="minorEastAsia" w:hAnsiTheme="minorEastAsia" w:eastAsiaTheme="minorEastAsia" w:cstheme="minorEastAsia"/>
          <w:b/>
          <w:bCs/>
          <w:caps/>
          <w:sz w:val="24"/>
          <w:highlight w:val="none"/>
        </w:rPr>
        <w:t>.9 文件要求</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882"/>
        <w:gridCol w:w="1275"/>
        <w:gridCol w:w="1226"/>
      </w:tblGrid>
      <w:tr w14:paraId="224237E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5" w:type="dxa"/>
            <w:tcBorders>
              <w:top w:val="single" w:color="auto" w:sz="18" w:space="0"/>
              <w:bottom w:val="single" w:color="auto" w:sz="4" w:space="0"/>
            </w:tcBorders>
            <w:shd w:val="clear" w:color="auto" w:fill="A6A6A6"/>
            <w:noWrap w:val="0"/>
            <w:vAlign w:val="center"/>
          </w:tcPr>
          <w:p w14:paraId="25F88BA0">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6882" w:type="dxa"/>
            <w:tcBorders>
              <w:top w:val="single" w:color="auto" w:sz="18" w:space="0"/>
              <w:bottom w:val="single" w:color="auto" w:sz="4" w:space="0"/>
            </w:tcBorders>
            <w:shd w:val="clear" w:color="auto" w:fill="A6A6A6"/>
            <w:noWrap w:val="0"/>
            <w:vAlign w:val="center"/>
          </w:tcPr>
          <w:p w14:paraId="7A8AD914">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要求</w:t>
            </w:r>
          </w:p>
        </w:tc>
        <w:tc>
          <w:tcPr>
            <w:tcW w:w="1275" w:type="dxa"/>
            <w:tcBorders>
              <w:top w:val="single" w:color="auto" w:sz="18" w:space="0"/>
              <w:bottom w:val="single" w:color="auto" w:sz="4" w:space="0"/>
            </w:tcBorders>
            <w:shd w:val="clear" w:color="auto" w:fill="A6A6A6"/>
            <w:noWrap w:val="0"/>
            <w:vAlign w:val="center"/>
          </w:tcPr>
          <w:p w14:paraId="3602DAA7">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必需或期望</w:t>
            </w:r>
          </w:p>
        </w:tc>
        <w:tc>
          <w:tcPr>
            <w:tcW w:w="1226" w:type="dxa"/>
            <w:tcBorders>
              <w:top w:val="single" w:color="auto" w:sz="18" w:space="0"/>
              <w:bottom w:val="single" w:color="auto" w:sz="4" w:space="0"/>
            </w:tcBorders>
            <w:shd w:val="clear" w:color="auto" w:fill="A6A6A6"/>
            <w:noWrap w:val="0"/>
            <w:vAlign w:val="top"/>
          </w:tcPr>
          <w:p w14:paraId="29466E89">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是否响应</w:t>
            </w:r>
          </w:p>
        </w:tc>
      </w:tr>
      <w:tr w14:paraId="69BAAD2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215" w:type="dxa"/>
            <w:tcBorders>
              <w:top w:val="single" w:color="auto" w:sz="4" w:space="0"/>
              <w:bottom w:val="single" w:color="auto" w:sz="4" w:space="0"/>
            </w:tcBorders>
            <w:noWrap w:val="0"/>
            <w:vAlign w:val="center"/>
          </w:tcPr>
          <w:p w14:paraId="777CDFCD">
            <w:pPr>
              <w:pStyle w:val="27"/>
              <w:numPr>
                <w:ilvl w:val="0"/>
                <w:numId w:val="2"/>
              </w:numPr>
              <w:spacing w:before="0"/>
              <w:jc w:val="center"/>
              <w:rPr>
                <w:rFonts w:hint="eastAsia" w:asciiTheme="minorEastAsia" w:hAnsiTheme="minorEastAsia" w:eastAsiaTheme="minorEastAsia" w:cstheme="minorEastAsia"/>
                <w:sz w:val="21"/>
                <w:szCs w:val="21"/>
                <w:highlight w:val="none"/>
                <w:lang w:eastAsia="zh-CN"/>
              </w:rPr>
            </w:pPr>
          </w:p>
        </w:tc>
        <w:tc>
          <w:tcPr>
            <w:tcW w:w="6882" w:type="dxa"/>
            <w:tcBorders>
              <w:top w:val="single" w:color="auto" w:sz="4" w:space="0"/>
              <w:bottom w:val="single" w:color="auto" w:sz="4" w:space="0"/>
            </w:tcBorders>
            <w:noWrap w:val="0"/>
            <w:vAlign w:val="center"/>
          </w:tcPr>
          <w:p w14:paraId="1C73F860">
            <w:pPr>
              <w:spacing w:line="400" w:lineRule="exact"/>
              <w:ind w:left="425"/>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验证文件：设备设计确认（DQ）</w:t>
            </w:r>
          </w:p>
          <w:p w14:paraId="0974CDB4">
            <w:pPr>
              <w:spacing w:line="400" w:lineRule="exact"/>
              <w:ind w:left="425" w:firstLine="1050" w:firstLine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设备工厂测试（FAT）</w:t>
            </w:r>
          </w:p>
          <w:p w14:paraId="1981488A">
            <w:pPr>
              <w:spacing w:line="400" w:lineRule="exact"/>
              <w:ind w:left="425" w:firstLine="1050" w:firstLine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设备现场测试（SAT）</w:t>
            </w:r>
          </w:p>
          <w:p w14:paraId="23F7E9A8">
            <w:pPr>
              <w:spacing w:line="400" w:lineRule="exact"/>
              <w:ind w:left="425" w:firstLine="1050" w:firstLine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设备验证方案（IQ、OQ、PQ）</w:t>
            </w:r>
          </w:p>
          <w:p w14:paraId="4EC49EA5">
            <w:pPr>
              <w:spacing w:line="400" w:lineRule="exact"/>
              <w:ind w:left="425" w:firstLine="1050" w:firstLine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FS、DS、部件清单、报警清单、PID图、接线图、电气原理图、电气元件清单等</w:t>
            </w:r>
          </w:p>
        </w:tc>
        <w:tc>
          <w:tcPr>
            <w:tcW w:w="1275" w:type="dxa"/>
            <w:tcBorders>
              <w:top w:val="single" w:color="auto" w:sz="4" w:space="0"/>
              <w:bottom w:val="single" w:color="auto" w:sz="4" w:space="0"/>
            </w:tcBorders>
            <w:noWrap w:val="0"/>
            <w:vAlign w:val="center"/>
          </w:tcPr>
          <w:p w14:paraId="34FC476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26" w:type="dxa"/>
            <w:tcBorders>
              <w:top w:val="single" w:color="auto" w:sz="4" w:space="0"/>
              <w:bottom w:val="single" w:color="auto" w:sz="4" w:space="0"/>
            </w:tcBorders>
            <w:noWrap w:val="0"/>
            <w:vAlign w:val="top"/>
          </w:tcPr>
          <w:p w14:paraId="15E94C99">
            <w:pPr>
              <w:spacing w:line="72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54A2006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Borders>
              <w:top w:val="single" w:color="auto" w:sz="4" w:space="0"/>
              <w:bottom w:val="single" w:color="auto" w:sz="4" w:space="0"/>
            </w:tcBorders>
            <w:noWrap w:val="0"/>
            <w:vAlign w:val="center"/>
          </w:tcPr>
          <w:p w14:paraId="74365650">
            <w:pPr>
              <w:pStyle w:val="27"/>
              <w:numPr>
                <w:ilvl w:val="0"/>
                <w:numId w:val="2"/>
              </w:numPr>
              <w:spacing w:before="0"/>
              <w:jc w:val="center"/>
              <w:rPr>
                <w:rFonts w:hint="eastAsia" w:asciiTheme="minorEastAsia" w:hAnsiTheme="minorEastAsia" w:eastAsiaTheme="minorEastAsia" w:cstheme="minorEastAsia"/>
                <w:sz w:val="21"/>
                <w:szCs w:val="21"/>
                <w:highlight w:val="none"/>
                <w:lang w:eastAsia="zh-CN"/>
              </w:rPr>
            </w:pPr>
          </w:p>
        </w:tc>
        <w:tc>
          <w:tcPr>
            <w:tcW w:w="6882" w:type="dxa"/>
            <w:tcBorders>
              <w:top w:val="single" w:color="auto" w:sz="4" w:space="0"/>
              <w:bottom w:val="single" w:color="auto" w:sz="4" w:space="0"/>
            </w:tcBorders>
            <w:noWrap w:val="0"/>
            <w:vAlign w:val="center"/>
          </w:tcPr>
          <w:p w14:paraId="1497920C">
            <w:pPr>
              <w:spacing w:line="400" w:lineRule="exact"/>
              <w:ind w:left="425"/>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使用资料：设备使用说明书</w:t>
            </w:r>
            <w:r>
              <w:rPr>
                <w:rFonts w:hint="eastAsia" w:asciiTheme="minorEastAsia" w:hAnsi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份</w:t>
            </w:r>
          </w:p>
          <w:p w14:paraId="22C83908">
            <w:pPr>
              <w:spacing w:line="360" w:lineRule="exact"/>
              <w:ind w:left="425" w:firstLine="1050" w:firstLine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设备维修手册</w:t>
            </w:r>
            <w:r>
              <w:rPr>
                <w:rFonts w:hint="eastAsia" w:asciiTheme="minorEastAsia" w:hAnsi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份</w:t>
            </w:r>
          </w:p>
          <w:p w14:paraId="36035127">
            <w:pPr>
              <w:spacing w:line="400" w:lineRule="exact"/>
              <w:ind w:left="425" w:firstLine="1050" w:firstLine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设备标准操作规程 （SOP）</w:t>
            </w:r>
          </w:p>
        </w:tc>
        <w:tc>
          <w:tcPr>
            <w:tcW w:w="1275" w:type="dxa"/>
            <w:tcBorders>
              <w:top w:val="single" w:color="auto" w:sz="4" w:space="0"/>
              <w:bottom w:val="single" w:color="auto" w:sz="4" w:space="0"/>
            </w:tcBorders>
            <w:noWrap w:val="0"/>
            <w:vAlign w:val="center"/>
          </w:tcPr>
          <w:p w14:paraId="56B265E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26" w:type="dxa"/>
            <w:tcBorders>
              <w:top w:val="single" w:color="auto" w:sz="4" w:space="0"/>
              <w:bottom w:val="single" w:color="auto" w:sz="4" w:space="0"/>
            </w:tcBorders>
            <w:noWrap w:val="0"/>
            <w:vAlign w:val="top"/>
          </w:tcPr>
          <w:p w14:paraId="4BB1A40D">
            <w:pPr>
              <w:spacing w:line="72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7A15C2E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Borders>
              <w:top w:val="single" w:color="auto" w:sz="4" w:space="0"/>
              <w:bottom w:val="single" w:color="auto" w:sz="4" w:space="0"/>
            </w:tcBorders>
            <w:noWrap w:val="0"/>
            <w:vAlign w:val="center"/>
          </w:tcPr>
          <w:p w14:paraId="1130175A">
            <w:pPr>
              <w:pStyle w:val="27"/>
              <w:numPr>
                <w:ilvl w:val="0"/>
                <w:numId w:val="2"/>
              </w:numPr>
              <w:spacing w:before="0"/>
              <w:jc w:val="center"/>
              <w:rPr>
                <w:rFonts w:hint="eastAsia" w:asciiTheme="minorEastAsia" w:hAnsiTheme="minorEastAsia" w:eastAsiaTheme="minorEastAsia" w:cstheme="minorEastAsia"/>
                <w:sz w:val="21"/>
                <w:szCs w:val="21"/>
                <w:highlight w:val="none"/>
                <w:lang w:eastAsia="zh-CN"/>
              </w:rPr>
            </w:pPr>
          </w:p>
        </w:tc>
        <w:tc>
          <w:tcPr>
            <w:tcW w:w="6882" w:type="dxa"/>
            <w:tcBorders>
              <w:top w:val="single" w:color="auto" w:sz="4" w:space="0"/>
              <w:bottom w:val="single" w:color="auto" w:sz="4" w:space="0"/>
            </w:tcBorders>
            <w:noWrap w:val="0"/>
            <w:vAlign w:val="center"/>
          </w:tcPr>
          <w:p w14:paraId="0363F593">
            <w:pPr>
              <w:spacing w:line="400" w:lineRule="exact"/>
              <w:ind w:firstLine="420" w:firstLineChars="20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设计、制造证明文件及图纸：设备装箱清单</w:t>
            </w:r>
          </w:p>
          <w:p w14:paraId="3E3FC192">
            <w:pPr>
              <w:spacing w:line="400" w:lineRule="exact"/>
              <w:ind w:firstLine="3150" w:firstLineChars="150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设备合格证明书</w:t>
            </w:r>
          </w:p>
          <w:p w14:paraId="2652DAA9">
            <w:pPr>
              <w:spacing w:line="400" w:lineRule="exact"/>
              <w:ind w:firstLine="3150" w:firstLineChars="150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设备电器原理图</w:t>
            </w:r>
          </w:p>
          <w:p w14:paraId="600991C0">
            <w:pPr>
              <w:spacing w:line="400" w:lineRule="exact"/>
              <w:ind w:firstLine="3150" w:firstLineChars="150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设备安装图纸</w:t>
            </w:r>
          </w:p>
          <w:p w14:paraId="4A846E3B">
            <w:pPr>
              <w:spacing w:line="400" w:lineRule="exact"/>
              <w:ind w:firstLine="3150" w:firstLineChars="150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产品质量用户使用情况反馈单</w:t>
            </w:r>
          </w:p>
          <w:p w14:paraId="0C6B8DBD">
            <w:pPr>
              <w:spacing w:line="400" w:lineRule="exact"/>
              <w:ind w:firstLine="3150" w:firstLineChars="150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其他需要的证明文件等资料</w:t>
            </w:r>
          </w:p>
        </w:tc>
        <w:tc>
          <w:tcPr>
            <w:tcW w:w="1275" w:type="dxa"/>
            <w:tcBorders>
              <w:top w:val="single" w:color="auto" w:sz="4" w:space="0"/>
              <w:bottom w:val="single" w:color="auto" w:sz="4" w:space="0"/>
            </w:tcBorders>
            <w:noWrap w:val="0"/>
            <w:vAlign w:val="center"/>
          </w:tcPr>
          <w:p w14:paraId="7A0E3DA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26" w:type="dxa"/>
            <w:tcBorders>
              <w:top w:val="single" w:color="auto" w:sz="4" w:space="0"/>
              <w:bottom w:val="single" w:color="auto" w:sz="4" w:space="0"/>
            </w:tcBorders>
            <w:noWrap w:val="0"/>
            <w:vAlign w:val="top"/>
          </w:tcPr>
          <w:p w14:paraId="1A705911">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24322F6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Borders>
              <w:top w:val="single" w:color="auto" w:sz="4" w:space="0"/>
              <w:bottom w:val="single" w:color="auto" w:sz="4" w:space="0"/>
            </w:tcBorders>
            <w:noWrap w:val="0"/>
            <w:vAlign w:val="center"/>
          </w:tcPr>
          <w:p w14:paraId="110AC976">
            <w:pPr>
              <w:pStyle w:val="27"/>
              <w:numPr>
                <w:ilvl w:val="0"/>
                <w:numId w:val="2"/>
              </w:numPr>
              <w:spacing w:before="0"/>
              <w:jc w:val="center"/>
              <w:rPr>
                <w:rFonts w:hint="eastAsia" w:asciiTheme="minorEastAsia" w:hAnsiTheme="minorEastAsia" w:eastAsiaTheme="minorEastAsia" w:cstheme="minorEastAsia"/>
                <w:sz w:val="21"/>
                <w:szCs w:val="21"/>
                <w:highlight w:val="none"/>
                <w:lang w:eastAsia="zh-CN"/>
              </w:rPr>
            </w:pPr>
          </w:p>
        </w:tc>
        <w:tc>
          <w:tcPr>
            <w:tcW w:w="6882" w:type="dxa"/>
            <w:tcBorders>
              <w:top w:val="single" w:color="auto" w:sz="4" w:space="0"/>
              <w:bottom w:val="single" w:color="auto" w:sz="4" w:space="0"/>
            </w:tcBorders>
            <w:noWrap w:val="0"/>
            <w:vAlign w:val="center"/>
          </w:tcPr>
          <w:p w14:paraId="1D817AD9">
            <w:pPr>
              <w:spacing w:line="400" w:lineRule="exact"/>
              <w:ind w:firstLine="420" w:firstLineChars="200"/>
              <w:outlineLvl w:val="0"/>
              <w:rPr>
                <w:rFonts w:hint="eastAsia" w:asciiTheme="minorEastAsia" w:hAnsiTheme="minorEastAsia" w:eastAsiaTheme="minorEastAsia" w:cstheme="minorEastAsia"/>
                <w:color w:val="000000"/>
                <w:sz w:val="21"/>
                <w:szCs w:val="21"/>
                <w:highlight w:val="none"/>
              </w:rPr>
            </w:pPr>
            <w:r>
              <w:rPr>
                <w:rFonts w:ascii="Times New Roman" w:hAnsi="Times New Roman" w:cs="Times New Roman"/>
                <w:szCs w:val="21"/>
                <w:highlight w:val="none"/>
              </w:rPr>
              <w:t>提供控制盘面仪表、开关配置图，仪表合格证书等</w:t>
            </w:r>
          </w:p>
        </w:tc>
        <w:tc>
          <w:tcPr>
            <w:tcW w:w="1275" w:type="dxa"/>
            <w:tcBorders>
              <w:top w:val="single" w:color="auto" w:sz="4" w:space="0"/>
              <w:bottom w:val="single" w:color="auto" w:sz="4" w:space="0"/>
            </w:tcBorders>
            <w:noWrap w:val="0"/>
            <w:vAlign w:val="center"/>
          </w:tcPr>
          <w:p w14:paraId="39367E9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26" w:type="dxa"/>
            <w:tcBorders>
              <w:top w:val="single" w:color="auto" w:sz="4" w:space="0"/>
              <w:bottom w:val="single" w:color="auto" w:sz="4" w:space="0"/>
            </w:tcBorders>
            <w:noWrap w:val="0"/>
            <w:vAlign w:val="top"/>
          </w:tcPr>
          <w:p w14:paraId="2029926C">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bl>
    <w:p w14:paraId="754F9690">
      <w:pPr>
        <w:widowControl/>
        <w:spacing w:before="156" w:beforeLines="50" w:after="156" w:afterLines="50"/>
        <w:jc w:val="left"/>
        <w:outlineLvl w:val="1"/>
        <w:rPr>
          <w:rFonts w:hint="eastAsia" w:asciiTheme="minorEastAsia" w:hAnsiTheme="minorEastAsia" w:cstheme="minorEastAsia"/>
          <w:b/>
          <w:bCs/>
          <w:caps/>
          <w:sz w:val="24"/>
          <w:highlight w:val="none"/>
          <w:lang w:val="en-US" w:eastAsia="zh-CN"/>
        </w:rPr>
      </w:pPr>
      <w:r>
        <w:rPr>
          <w:rFonts w:hint="eastAsia" w:asciiTheme="minorEastAsia" w:hAnsiTheme="minorEastAsia" w:cstheme="minorEastAsia"/>
          <w:b/>
          <w:bCs/>
          <w:caps/>
          <w:sz w:val="24"/>
          <w:highlight w:val="none"/>
          <w:lang w:val="en-US" w:eastAsia="zh-CN"/>
        </w:rPr>
        <w:t>4.10商务要求</w:t>
      </w:r>
    </w:p>
    <w:tbl>
      <w:tblPr>
        <w:tblStyle w:val="14"/>
        <w:tblW w:w="1056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6855"/>
        <w:gridCol w:w="1275"/>
        <w:gridCol w:w="1197"/>
      </w:tblGrid>
      <w:tr w14:paraId="24F1EEF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1233" w:type="dxa"/>
            <w:tcBorders>
              <w:top w:val="single" w:color="auto" w:sz="18" w:space="0"/>
              <w:bottom w:val="single" w:color="auto" w:sz="4" w:space="0"/>
            </w:tcBorders>
            <w:shd w:val="clear" w:color="auto" w:fill="CCCCCC"/>
            <w:noWrap w:val="0"/>
            <w:vAlign w:val="center"/>
          </w:tcPr>
          <w:p w14:paraId="7ABCB6CD">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1"/>
                <w:szCs w:val="21"/>
                <w:highlight w:val="none"/>
              </w:rPr>
              <w:t>序号</w:t>
            </w:r>
          </w:p>
        </w:tc>
        <w:tc>
          <w:tcPr>
            <w:tcW w:w="6855" w:type="dxa"/>
            <w:tcBorders>
              <w:top w:val="single" w:color="auto" w:sz="18" w:space="0"/>
              <w:bottom w:val="single" w:color="auto" w:sz="4" w:space="0"/>
            </w:tcBorders>
            <w:shd w:val="clear" w:color="auto" w:fill="CCCCCC"/>
            <w:noWrap w:val="0"/>
            <w:vAlign w:val="center"/>
          </w:tcPr>
          <w:p w14:paraId="281B9822">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1"/>
                <w:szCs w:val="21"/>
                <w:highlight w:val="none"/>
              </w:rPr>
              <w:t>要求</w:t>
            </w:r>
          </w:p>
        </w:tc>
        <w:tc>
          <w:tcPr>
            <w:tcW w:w="1275" w:type="dxa"/>
            <w:tcBorders>
              <w:top w:val="single" w:color="auto" w:sz="18" w:space="0"/>
              <w:bottom w:val="single" w:color="auto" w:sz="4" w:space="0"/>
            </w:tcBorders>
            <w:shd w:val="clear" w:color="auto" w:fill="CCCCCC"/>
            <w:noWrap w:val="0"/>
            <w:vAlign w:val="center"/>
          </w:tcPr>
          <w:p w14:paraId="728116FF">
            <w:pPr>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sz w:val="21"/>
                <w:szCs w:val="21"/>
                <w:highlight w:val="none"/>
              </w:rPr>
              <w:t>必需或期望</w:t>
            </w:r>
          </w:p>
        </w:tc>
        <w:tc>
          <w:tcPr>
            <w:tcW w:w="1197" w:type="dxa"/>
            <w:tcBorders>
              <w:top w:val="single" w:color="auto" w:sz="18" w:space="0"/>
              <w:bottom w:val="single" w:color="auto" w:sz="4" w:space="0"/>
            </w:tcBorders>
            <w:shd w:val="clear" w:color="auto" w:fill="CCCCCC"/>
            <w:noWrap w:val="0"/>
            <w:vAlign w:val="top"/>
          </w:tcPr>
          <w:p w14:paraId="1C36A26C">
            <w:pPr>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sz w:val="21"/>
                <w:szCs w:val="21"/>
                <w:highlight w:val="none"/>
              </w:rPr>
              <w:t>是否响应</w:t>
            </w:r>
          </w:p>
        </w:tc>
      </w:tr>
      <w:tr w14:paraId="4A31328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33" w:type="dxa"/>
            <w:noWrap w:val="0"/>
            <w:vAlign w:val="center"/>
          </w:tcPr>
          <w:p w14:paraId="6C2338ED">
            <w:pPr>
              <w:pStyle w:val="25"/>
              <w:tabs>
                <w:tab w:val="center" w:pos="2268"/>
                <w:tab w:val="right" w:pos="5387"/>
                <w:tab w:val="clear" w:pos="4820"/>
                <w:tab w:val="clear" w:pos="9639"/>
              </w:tabs>
              <w:spacing w:before="0" w:after="0"/>
              <w:jc w:val="center"/>
              <w:rPr>
                <w:rFonts w:hint="default" w:asciiTheme="minorEastAsia" w:hAnsiTheme="minorEastAsia" w:eastAsiaTheme="minorEastAsia" w:cstheme="minorEastAsia"/>
                <w:b w:val="0"/>
                <w:sz w:val="21"/>
                <w:szCs w:val="21"/>
                <w:highlight w:val="none"/>
                <w:lang w:val="en-US" w:eastAsia="zh-CN"/>
              </w:rPr>
            </w:pPr>
            <w:r>
              <w:rPr>
                <w:rFonts w:hint="eastAsia" w:asciiTheme="minorEastAsia" w:hAnsiTheme="minorEastAsia" w:eastAsiaTheme="minorEastAsia" w:cstheme="minorEastAsia"/>
                <w:b w:val="0"/>
                <w:sz w:val="21"/>
                <w:szCs w:val="21"/>
                <w:highlight w:val="none"/>
                <w:lang w:val="en-US"/>
              </w:rPr>
              <w:t>URS</w:t>
            </w:r>
            <w:r>
              <w:rPr>
                <w:rFonts w:hint="eastAsia" w:asciiTheme="minorEastAsia" w:hAnsiTheme="minorEastAsia" w:cstheme="minorEastAsia"/>
                <w:b w:val="0"/>
                <w:sz w:val="21"/>
                <w:szCs w:val="21"/>
                <w:highlight w:val="none"/>
                <w:lang w:val="en-US" w:eastAsia="zh-CN"/>
              </w:rPr>
              <w:t>103</w:t>
            </w:r>
          </w:p>
        </w:tc>
        <w:tc>
          <w:tcPr>
            <w:tcW w:w="6855" w:type="dxa"/>
            <w:noWrap w:val="0"/>
            <w:vAlign w:val="center"/>
          </w:tcPr>
          <w:p w14:paraId="5434332B">
            <w:pPr>
              <w:spacing w:line="360" w:lineRule="auto"/>
              <w:ind w:firstLine="420" w:firstLineChars="200"/>
              <w:jc w:val="left"/>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合同签订预付10%开始生产，FAT合格后付20%发货，设备到达指定地点安装SAT合格后，余70%分10期支付，共计支付12次，当支付第四次完，开具50%发票，支付完第八次，再开50%发票，质保期两年。</w:t>
            </w:r>
          </w:p>
          <w:p w14:paraId="25DEB037">
            <w:pPr>
              <w:spacing w:line="360" w:lineRule="auto"/>
              <w:ind w:firstLine="420" w:firstLineChars="200"/>
              <w:jc w:val="left"/>
              <w:rPr>
                <w:rFonts w:hint="eastAsia" w:asciiTheme="minorEastAsia" w:hAnsiTheme="minorEastAsia" w:eastAsiaTheme="minorEastAsia" w:cstheme="minorEastAsia"/>
                <w:sz w:val="21"/>
                <w:szCs w:val="21"/>
                <w:highlight w:val="none"/>
              </w:rPr>
            </w:pPr>
            <w:r>
              <w:rPr>
                <w:rFonts w:hint="eastAsia" w:ascii="Times New Roman" w:hAnsi="Times New Roman" w:cs="Times New Roman"/>
                <w:szCs w:val="21"/>
                <w:highlight w:val="none"/>
                <w:lang w:val="en-US" w:eastAsia="zh-CN"/>
              </w:rPr>
              <w:t>所有支付款项：承兑汇票</w:t>
            </w:r>
          </w:p>
        </w:tc>
        <w:tc>
          <w:tcPr>
            <w:tcW w:w="1275" w:type="dxa"/>
            <w:noWrap w:val="0"/>
            <w:vAlign w:val="center"/>
          </w:tcPr>
          <w:p w14:paraId="1121E35D">
            <w:pPr>
              <w:pStyle w:val="8"/>
              <w:spacing w:before="120" w:line="360" w:lineRule="auto"/>
              <w:jc w:val="center"/>
              <w:rPr>
                <w:rFonts w:hint="eastAsia" w:asciiTheme="minorEastAsia" w:hAnsiTheme="minorEastAsia" w:eastAsiaTheme="minorEastAsia" w:cstheme="minorEastAsia"/>
                <w:kern w:val="2"/>
                <w:sz w:val="21"/>
                <w:szCs w:val="21"/>
                <w:highlight w:val="none"/>
                <w:lang w:val="de-DE" w:eastAsia="zh-CN" w:bidi="en-US"/>
              </w:rPr>
            </w:pPr>
            <w:r>
              <w:rPr>
                <w:rFonts w:hint="eastAsia" w:asciiTheme="minorEastAsia" w:hAnsiTheme="minorEastAsia" w:eastAsiaTheme="minorEastAsia" w:cstheme="minorEastAsia"/>
                <w:sz w:val="21"/>
                <w:szCs w:val="21"/>
                <w:highlight w:val="none"/>
              </w:rPr>
              <w:t>必需</w:t>
            </w:r>
          </w:p>
        </w:tc>
        <w:tc>
          <w:tcPr>
            <w:tcW w:w="1197" w:type="dxa"/>
            <w:noWrap w:val="0"/>
            <w:vAlign w:val="center"/>
          </w:tcPr>
          <w:p w14:paraId="43BF22C6">
            <w:pPr>
              <w:pStyle w:val="8"/>
              <w:spacing w:before="120" w:line="360" w:lineRule="auto"/>
              <w:jc w:val="center"/>
              <w:rPr>
                <w:rFonts w:hint="eastAsia" w:asciiTheme="minorEastAsia" w:hAnsiTheme="minorEastAsia" w:eastAsiaTheme="minorEastAsia" w:cstheme="minorEastAsia"/>
                <w:kern w:val="2"/>
                <w:sz w:val="21"/>
                <w:szCs w:val="21"/>
                <w:highlight w:val="none"/>
                <w:lang w:val="de-DE" w:eastAsia="zh-CN" w:bidi="en-US"/>
              </w:rPr>
            </w:pPr>
            <w:r>
              <w:rPr>
                <w:rFonts w:hint="eastAsia" w:asciiTheme="minorEastAsia" w:hAnsiTheme="minorEastAsia" w:eastAsiaTheme="minorEastAsia" w:cstheme="minorEastAsia"/>
                <w:sz w:val="21"/>
                <w:szCs w:val="21"/>
                <w:highlight w:val="none"/>
                <w:lang w:bidi="en-US"/>
              </w:rPr>
              <w:t>口是/口否</w:t>
            </w:r>
          </w:p>
        </w:tc>
      </w:tr>
      <w:tr w14:paraId="7070C56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1233" w:type="dxa"/>
            <w:noWrap w:val="0"/>
            <w:vAlign w:val="center"/>
          </w:tcPr>
          <w:p w14:paraId="20786458">
            <w:pPr>
              <w:pStyle w:val="25"/>
              <w:tabs>
                <w:tab w:val="center" w:pos="2268"/>
                <w:tab w:val="right" w:pos="5387"/>
                <w:tab w:val="clear" w:pos="4820"/>
                <w:tab w:val="clear" w:pos="9639"/>
              </w:tabs>
              <w:spacing w:before="0" w:after="0"/>
              <w:jc w:val="center"/>
              <w:rPr>
                <w:rFonts w:hint="default" w:asciiTheme="minorEastAsia" w:hAnsiTheme="minorEastAsia" w:eastAsiaTheme="minorEastAsia" w:cstheme="minorEastAsia"/>
                <w:b w:val="0"/>
                <w:sz w:val="21"/>
                <w:szCs w:val="21"/>
                <w:highlight w:val="none"/>
                <w:lang w:val="en-US"/>
              </w:rPr>
            </w:pPr>
            <w:r>
              <w:rPr>
                <w:rFonts w:hint="eastAsia" w:asciiTheme="minorEastAsia" w:hAnsiTheme="minorEastAsia" w:eastAsiaTheme="minorEastAsia" w:cstheme="minorEastAsia"/>
                <w:b w:val="0"/>
                <w:sz w:val="21"/>
                <w:szCs w:val="21"/>
                <w:highlight w:val="none"/>
                <w:lang w:val="en-US"/>
              </w:rPr>
              <w:t>URS</w:t>
            </w:r>
            <w:r>
              <w:rPr>
                <w:rFonts w:hint="eastAsia" w:asciiTheme="minorEastAsia" w:hAnsiTheme="minorEastAsia" w:cstheme="minorEastAsia"/>
                <w:b w:val="0"/>
                <w:sz w:val="21"/>
                <w:szCs w:val="21"/>
                <w:highlight w:val="none"/>
                <w:lang w:val="en-US" w:eastAsia="zh-CN"/>
              </w:rPr>
              <w:t>104</w:t>
            </w:r>
          </w:p>
        </w:tc>
        <w:tc>
          <w:tcPr>
            <w:tcW w:w="6855" w:type="dxa"/>
            <w:noWrap w:val="0"/>
            <w:vAlign w:val="center"/>
          </w:tcPr>
          <w:p w14:paraId="1CD55063">
            <w:pPr>
              <w:ind w:firstLine="420" w:firstLineChars="200"/>
              <w:jc w:val="both"/>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合同签订预付30%开始生产，FAT合格后付30%发货，设备到达指定地点安装SAT合格后付30%，余10%质保期（自验收合格之日起1年）满一次性支付。</w:t>
            </w:r>
          </w:p>
          <w:p w14:paraId="21CCFF14">
            <w:pPr>
              <w:spacing w:line="360" w:lineRule="auto"/>
              <w:ind w:firstLine="420" w:firstLineChars="200"/>
              <w:jc w:val="left"/>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所有支付款项：承兑汇票</w:t>
            </w:r>
          </w:p>
        </w:tc>
        <w:tc>
          <w:tcPr>
            <w:tcW w:w="1275" w:type="dxa"/>
            <w:shd w:val="clear" w:color="auto" w:fill="auto"/>
            <w:noWrap w:val="0"/>
            <w:vAlign w:val="center"/>
          </w:tcPr>
          <w:p w14:paraId="321C8B36">
            <w:pPr>
              <w:pStyle w:val="8"/>
              <w:spacing w:before="120" w:line="360" w:lineRule="auto"/>
              <w:jc w:val="center"/>
              <w:rPr>
                <w:rFonts w:hint="default"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cstheme="minorEastAsia"/>
                <w:kern w:val="2"/>
                <w:sz w:val="21"/>
                <w:szCs w:val="21"/>
                <w:highlight w:val="none"/>
                <w:lang w:val="en-US" w:eastAsia="zh-CN" w:bidi="en-US"/>
              </w:rPr>
              <w:t>期望</w:t>
            </w:r>
          </w:p>
        </w:tc>
        <w:tc>
          <w:tcPr>
            <w:tcW w:w="1197" w:type="dxa"/>
            <w:shd w:val="clear" w:color="auto" w:fill="auto"/>
            <w:noWrap w:val="0"/>
            <w:vAlign w:val="center"/>
          </w:tcPr>
          <w:p w14:paraId="41A4DB31">
            <w:pPr>
              <w:pStyle w:val="8"/>
              <w:spacing w:before="120" w:line="360" w:lineRule="auto"/>
              <w:jc w:val="center"/>
              <w:rPr>
                <w:rFonts w:hint="eastAsia" w:asciiTheme="minorEastAsia" w:hAnsiTheme="minorEastAsia" w:eastAsiaTheme="minorEastAsia" w:cstheme="minorEastAsia"/>
                <w:kern w:val="2"/>
                <w:sz w:val="21"/>
                <w:szCs w:val="21"/>
                <w:highlight w:val="none"/>
                <w:lang w:val="de-DE" w:eastAsia="zh-CN" w:bidi="en-US"/>
              </w:rPr>
            </w:pPr>
            <w:r>
              <w:rPr>
                <w:rFonts w:hint="eastAsia" w:asciiTheme="minorEastAsia" w:hAnsiTheme="minorEastAsia" w:eastAsiaTheme="minorEastAsia" w:cstheme="minorEastAsia"/>
                <w:sz w:val="21"/>
                <w:szCs w:val="21"/>
                <w:highlight w:val="none"/>
                <w:lang w:bidi="en-US"/>
              </w:rPr>
              <w:t>口是/口否</w:t>
            </w:r>
          </w:p>
        </w:tc>
      </w:tr>
      <w:tr w14:paraId="45AFFDC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233" w:type="dxa"/>
            <w:noWrap w:val="0"/>
            <w:vAlign w:val="center"/>
          </w:tcPr>
          <w:p w14:paraId="32238F05">
            <w:pPr>
              <w:pStyle w:val="25"/>
              <w:tabs>
                <w:tab w:val="center" w:pos="2268"/>
                <w:tab w:val="right" w:pos="5387"/>
                <w:tab w:val="clear" w:pos="4820"/>
                <w:tab w:val="clear" w:pos="9639"/>
              </w:tabs>
              <w:spacing w:before="0" w:after="0"/>
              <w:jc w:val="center"/>
              <w:rPr>
                <w:rFonts w:hint="default" w:asciiTheme="minorEastAsia" w:hAnsiTheme="minorEastAsia" w:eastAsiaTheme="minorEastAsia" w:cstheme="minorEastAsia"/>
                <w:b w:val="0"/>
                <w:sz w:val="21"/>
                <w:szCs w:val="21"/>
                <w:highlight w:val="none"/>
                <w:lang w:val="en-US" w:eastAsia="zh-CN"/>
              </w:rPr>
            </w:pPr>
            <w:r>
              <w:rPr>
                <w:rFonts w:hint="eastAsia" w:asciiTheme="minorEastAsia" w:hAnsiTheme="minorEastAsia" w:eastAsiaTheme="minorEastAsia" w:cstheme="minorEastAsia"/>
                <w:b w:val="0"/>
                <w:sz w:val="21"/>
                <w:szCs w:val="21"/>
                <w:highlight w:val="none"/>
                <w:lang w:val="en-US"/>
              </w:rPr>
              <w:t>URS</w:t>
            </w:r>
            <w:r>
              <w:rPr>
                <w:rFonts w:hint="eastAsia" w:asciiTheme="minorEastAsia" w:hAnsiTheme="minorEastAsia" w:cstheme="minorEastAsia"/>
                <w:b w:val="0"/>
                <w:sz w:val="21"/>
                <w:szCs w:val="21"/>
                <w:highlight w:val="none"/>
                <w:lang w:val="en-US" w:eastAsia="zh-CN"/>
              </w:rPr>
              <w:t>105</w:t>
            </w:r>
          </w:p>
        </w:tc>
        <w:tc>
          <w:tcPr>
            <w:tcW w:w="6855" w:type="dxa"/>
            <w:noWrap w:val="0"/>
            <w:vAlign w:val="center"/>
          </w:tcPr>
          <w:p w14:paraId="2D07BC45">
            <w:pPr>
              <w:autoSpaceDE w:val="0"/>
              <w:autoSpaceDN w:val="0"/>
              <w:adjustRightInd w:val="0"/>
              <w:spacing w:line="400" w:lineRule="exact"/>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aps w:val="0"/>
                <w:color w:val="auto"/>
                <w:spacing w:val="0"/>
                <w:kern w:val="0"/>
                <w:sz w:val="21"/>
                <w:szCs w:val="21"/>
                <w:highlight w:val="none"/>
                <w:shd w:val="clear" w:fill="FFFFFF"/>
                <w:lang w:val="en-US" w:eastAsia="zh-CN" w:bidi="ar"/>
              </w:rPr>
              <w:t>投</w:t>
            </w:r>
            <w:r>
              <w:rPr>
                <w:rFonts w:hint="eastAsia" w:asciiTheme="minorEastAsia" w:hAnsiTheme="minorEastAsia" w:eastAsiaTheme="minorEastAsia" w:cstheme="minorEastAsia"/>
                <w:sz w:val="21"/>
                <w:szCs w:val="21"/>
                <w:highlight w:val="none"/>
                <w:lang w:val="en-US" w:eastAsia="zh-CN"/>
              </w:rPr>
              <w:t>标时提供同行业、同款同系列设备，近一年内合同3份，注明使用单位设备部门或使用部门联系人、联系方式。</w:t>
            </w:r>
          </w:p>
        </w:tc>
        <w:tc>
          <w:tcPr>
            <w:tcW w:w="1275" w:type="dxa"/>
            <w:noWrap w:val="0"/>
            <w:vAlign w:val="center"/>
          </w:tcPr>
          <w:p w14:paraId="711246A7">
            <w:pPr>
              <w:pStyle w:val="8"/>
              <w:spacing w:before="120" w:line="360" w:lineRule="auto"/>
              <w:jc w:val="center"/>
              <w:rPr>
                <w:rFonts w:hint="eastAsia" w:asciiTheme="minorEastAsia" w:hAnsiTheme="minorEastAsia" w:eastAsiaTheme="minorEastAsia" w:cstheme="minorEastAsia"/>
                <w:kern w:val="2"/>
                <w:sz w:val="21"/>
                <w:szCs w:val="21"/>
                <w:highlight w:val="none"/>
                <w:lang w:val="de-DE" w:eastAsia="zh-CN" w:bidi="en-US"/>
              </w:rPr>
            </w:pPr>
            <w:r>
              <w:rPr>
                <w:rFonts w:hint="eastAsia" w:asciiTheme="minorEastAsia" w:hAnsiTheme="minorEastAsia" w:eastAsiaTheme="minorEastAsia" w:cstheme="minorEastAsia"/>
                <w:sz w:val="21"/>
                <w:szCs w:val="21"/>
                <w:highlight w:val="none"/>
              </w:rPr>
              <w:t>必需</w:t>
            </w:r>
          </w:p>
        </w:tc>
        <w:tc>
          <w:tcPr>
            <w:tcW w:w="1197" w:type="dxa"/>
            <w:noWrap w:val="0"/>
            <w:vAlign w:val="center"/>
          </w:tcPr>
          <w:p w14:paraId="6E1BBE20">
            <w:pPr>
              <w:pStyle w:val="8"/>
              <w:spacing w:before="120" w:line="360" w:lineRule="auto"/>
              <w:jc w:val="center"/>
              <w:rPr>
                <w:rFonts w:hint="eastAsia" w:asciiTheme="minorEastAsia" w:hAnsiTheme="minorEastAsia" w:eastAsiaTheme="minorEastAsia" w:cstheme="minorEastAsia"/>
                <w:kern w:val="2"/>
                <w:sz w:val="21"/>
                <w:szCs w:val="21"/>
                <w:highlight w:val="none"/>
                <w:lang w:val="de-DE" w:eastAsia="zh-CN" w:bidi="en-US"/>
              </w:rPr>
            </w:pPr>
            <w:r>
              <w:rPr>
                <w:rFonts w:hint="eastAsia" w:asciiTheme="minorEastAsia" w:hAnsiTheme="minorEastAsia" w:eastAsiaTheme="minorEastAsia" w:cstheme="minorEastAsia"/>
                <w:sz w:val="21"/>
                <w:szCs w:val="21"/>
                <w:highlight w:val="none"/>
                <w:lang w:bidi="en-US"/>
              </w:rPr>
              <w:t>口是/口否</w:t>
            </w:r>
          </w:p>
        </w:tc>
      </w:tr>
    </w:tbl>
    <w:p w14:paraId="42F44D15">
      <w:pPr>
        <w:spacing w:line="480" w:lineRule="exact"/>
        <w:rPr>
          <w:rFonts w:hint="eastAsia" w:asciiTheme="minorEastAsia" w:hAnsiTheme="minorEastAsia" w:eastAsiaTheme="minorEastAsia" w:cstheme="minorEastAsia"/>
          <w:bCs/>
          <w:sz w:val="24"/>
          <w:highlight w:val="none"/>
        </w:rPr>
      </w:pPr>
    </w:p>
    <w:p w14:paraId="29E0F273">
      <w:pPr>
        <w:spacing w:line="48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应商对URS中的项目要求条款予以确认，有偏离的做对应的详细说明。</w:t>
      </w:r>
    </w:p>
    <w:p w14:paraId="26261431">
      <w:pPr>
        <w:spacing w:line="480" w:lineRule="exact"/>
        <w:ind w:firstLine="3855" w:firstLineChars="1600"/>
        <w:rPr>
          <w:rFonts w:hint="eastAsia" w:asciiTheme="minorEastAsia" w:hAnsiTheme="minorEastAsia" w:eastAsiaTheme="minorEastAsia" w:cstheme="minorEastAsia"/>
          <w:b/>
          <w:bCs w:val="0"/>
          <w:sz w:val="24"/>
          <w:highlight w:val="none"/>
        </w:rPr>
      </w:pPr>
      <w:r>
        <w:rPr>
          <w:rFonts w:hint="eastAsia" w:asciiTheme="minorEastAsia" w:hAnsiTheme="minorEastAsia" w:eastAsiaTheme="minorEastAsia" w:cstheme="minorEastAsia"/>
          <w:b/>
          <w:bCs w:val="0"/>
          <w:sz w:val="24"/>
          <w:highlight w:val="none"/>
        </w:rPr>
        <w:t>表1</w:t>
      </w:r>
      <w:r>
        <w:rPr>
          <w:rFonts w:hint="eastAsia" w:asciiTheme="minorEastAsia" w:hAnsiTheme="minorEastAsia" w:cstheme="minorEastAsia"/>
          <w:b/>
          <w:bCs w:val="0"/>
          <w:sz w:val="24"/>
          <w:highlight w:val="none"/>
          <w:lang w:val="en-US" w:eastAsia="zh-CN"/>
        </w:rPr>
        <w:t xml:space="preserve"> </w:t>
      </w:r>
      <w:r>
        <w:rPr>
          <w:rFonts w:hint="eastAsia" w:asciiTheme="minorEastAsia" w:hAnsiTheme="minorEastAsia" w:eastAsiaTheme="minorEastAsia" w:cstheme="minorEastAsia"/>
          <w:b/>
          <w:bCs w:val="0"/>
          <w:sz w:val="24"/>
          <w:highlight w:val="none"/>
        </w:rPr>
        <w:t>URS偏离汇总表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14"/>
        <w:gridCol w:w="1661"/>
        <w:gridCol w:w="5415"/>
      </w:tblGrid>
      <w:tr w14:paraId="57C9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14:paraId="11A2E7F4">
            <w:pPr>
              <w:spacing w:line="480" w:lineRule="exact"/>
              <w:rPr>
                <w:rFonts w:hint="eastAsia" w:asciiTheme="minorEastAsia" w:hAnsiTheme="minorEastAsia" w:eastAsiaTheme="minorEastAsia" w:cstheme="minorEastAsia"/>
                <w:b w:val="0"/>
                <w:bCs/>
                <w:sz w:val="24"/>
                <w:highlight w:val="none"/>
                <w:vertAlign w:val="baseline"/>
                <w:lang w:eastAsia="zh-CN"/>
              </w:rPr>
            </w:pPr>
            <w:r>
              <w:rPr>
                <w:rFonts w:hint="eastAsia" w:asciiTheme="minorEastAsia" w:hAnsiTheme="minorEastAsia" w:cstheme="minorEastAsia"/>
                <w:b w:val="0"/>
                <w:bCs/>
                <w:sz w:val="24"/>
                <w:highlight w:val="none"/>
                <w:vertAlign w:val="baseline"/>
                <w:lang w:eastAsia="zh-CN"/>
              </w:rPr>
              <w:t>序号</w:t>
            </w:r>
          </w:p>
        </w:tc>
        <w:tc>
          <w:tcPr>
            <w:tcW w:w="1414" w:type="dxa"/>
          </w:tcPr>
          <w:p w14:paraId="54D17D64">
            <w:pPr>
              <w:spacing w:line="480" w:lineRule="exact"/>
              <w:rPr>
                <w:rFonts w:hint="default" w:asciiTheme="minorEastAsia" w:hAnsiTheme="minorEastAsia" w:eastAsiaTheme="minorEastAsia" w:cstheme="minorEastAsia"/>
                <w:b w:val="0"/>
                <w:bCs/>
                <w:sz w:val="24"/>
                <w:highlight w:val="none"/>
                <w:vertAlign w:val="baseline"/>
                <w:lang w:val="en-US" w:eastAsia="zh-CN"/>
              </w:rPr>
            </w:pPr>
            <w:r>
              <w:rPr>
                <w:rFonts w:hint="eastAsia" w:asciiTheme="minorEastAsia" w:hAnsiTheme="minorEastAsia" w:cstheme="minorEastAsia"/>
                <w:b w:val="0"/>
                <w:bCs/>
                <w:sz w:val="24"/>
                <w:highlight w:val="none"/>
                <w:vertAlign w:val="baseline"/>
                <w:lang w:val="en-US" w:eastAsia="zh-CN"/>
              </w:rPr>
              <w:t>URS编号</w:t>
            </w:r>
          </w:p>
        </w:tc>
        <w:tc>
          <w:tcPr>
            <w:tcW w:w="1661" w:type="dxa"/>
          </w:tcPr>
          <w:p w14:paraId="5F6C8205">
            <w:pPr>
              <w:spacing w:line="480" w:lineRule="exact"/>
              <w:rPr>
                <w:rFonts w:hint="eastAsia" w:asciiTheme="minorEastAsia" w:hAnsiTheme="minorEastAsia" w:eastAsiaTheme="minorEastAsia" w:cstheme="minorEastAsia"/>
                <w:b w:val="0"/>
                <w:bCs/>
                <w:sz w:val="24"/>
                <w:highlight w:val="none"/>
                <w:vertAlign w:val="baseline"/>
                <w:lang w:eastAsia="zh-CN"/>
              </w:rPr>
            </w:pPr>
            <w:r>
              <w:rPr>
                <w:rFonts w:hint="eastAsia" w:asciiTheme="minorEastAsia" w:hAnsiTheme="minorEastAsia" w:cstheme="minorEastAsia"/>
                <w:b w:val="0"/>
                <w:bCs/>
                <w:sz w:val="24"/>
                <w:highlight w:val="none"/>
                <w:vertAlign w:val="baseline"/>
                <w:lang w:eastAsia="zh-CN"/>
              </w:rPr>
              <w:t>偏离项</w:t>
            </w:r>
          </w:p>
        </w:tc>
        <w:tc>
          <w:tcPr>
            <w:tcW w:w="5415" w:type="dxa"/>
          </w:tcPr>
          <w:p w14:paraId="4EECC087">
            <w:pPr>
              <w:spacing w:line="480" w:lineRule="exact"/>
              <w:rPr>
                <w:rFonts w:hint="eastAsia" w:asciiTheme="minorEastAsia" w:hAnsiTheme="minorEastAsia" w:eastAsiaTheme="minorEastAsia" w:cstheme="minorEastAsia"/>
                <w:b w:val="0"/>
                <w:bCs/>
                <w:sz w:val="24"/>
                <w:highlight w:val="none"/>
                <w:vertAlign w:val="baseline"/>
                <w:lang w:eastAsia="zh-CN"/>
              </w:rPr>
            </w:pPr>
            <w:r>
              <w:rPr>
                <w:rFonts w:hint="eastAsia" w:asciiTheme="minorEastAsia" w:hAnsiTheme="minorEastAsia" w:cstheme="minorEastAsia"/>
                <w:b w:val="0"/>
                <w:bCs/>
                <w:sz w:val="24"/>
                <w:highlight w:val="none"/>
                <w:vertAlign w:val="baseline"/>
                <w:lang w:eastAsia="zh-CN"/>
              </w:rPr>
              <w:t>偏离说明</w:t>
            </w:r>
          </w:p>
        </w:tc>
      </w:tr>
      <w:tr w14:paraId="3E57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14:paraId="035AB6E4">
            <w:pPr>
              <w:spacing w:line="480" w:lineRule="exact"/>
              <w:rPr>
                <w:rFonts w:hint="eastAsia" w:asciiTheme="minorEastAsia" w:hAnsiTheme="minorEastAsia" w:eastAsiaTheme="minorEastAsia" w:cstheme="minorEastAsia"/>
                <w:b/>
                <w:bCs w:val="0"/>
                <w:sz w:val="24"/>
                <w:highlight w:val="none"/>
                <w:vertAlign w:val="baseline"/>
              </w:rPr>
            </w:pPr>
          </w:p>
        </w:tc>
        <w:tc>
          <w:tcPr>
            <w:tcW w:w="1414" w:type="dxa"/>
          </w:tcPr>
          <w:p w14:paraId="4AB7BDBD">
            <w:pPr>
              <w:spacing w:line="480" w:lineRule="exact"/>
              <w:rPr>
                <w:rFonts w:hint="eastAsia" w:asciiTheme="minorEastAsia" w:hAnsiTheme="minorEastAsia" w:eastAsiaTheme="minorEastAsia" w:cstheme="minorEastAsia"/>
                <w:b/>
                <w:bCs w:val="0"/>
                <w:sz w:val="24"/>
                <w:highlight w:val="none"/>
                <w:vertAlign w:val="baseline"/>
              </w:rPr>
            </w:pPr>
          </w:p>
        </w:tc>
        <w:tc>
          <w:tcPr>
            <w:tcW w:w="1661" w:type="dxa"/>
          </w:tcPr>
          <w:p w14:paraId="535A9656">
            <w:pPr>
              <w:spacing w:line="480" w:lineRule="exact"/>
              <w:rPr>
                <w:rFonts w:hint="eastAsia" w:asciiTheme="minorEastAsia" w:hAnsiTheme="minorEastAsia" w:eastAsiaTheme="minorEastAsia" w:cstheme="minorEastAsia"/>
                <w:b/>
                <w:bCs w:val="0"/>
                <w:sz w:val="24"/>
                <w:highlight w:val="none"/>
                <w:vertAlign w:val="baseline"/>
              </w:rPr>
            </w:pPr>
          </w:p>
        </w:tc>
        <w:tc>
          <w:tcPr>
            <w:tcW w:w="5415" w:type="dxa"/>
          </w:tcPr>
          <w:p w14:paraId="4218DB87">
            <w:pPr>
              <w:spacing w:line="480" w:lineRule="exact"/>
              <w:rPr>
                <w:rFonts w:hint="eastAsia" w:asciiTheme="minorEastAsia" w:hAnsiTheme="minorEastAsia" w:eastAsiaTheme="minorEastAsia" w:cstheme="minorEastAsia"/>
                <w:b/>
                <w:bCs w:val="0"/>
                <w:sz w:val="24"/>
                <w:highlight w:val="none"/>
                <w:vertAlign w:val="baseline"/>
              </w:rPr>
            </w:pPr>
          </w:p>
        </w:tc>
      </w:tr>
      <w:tr w14:paraId="0DD5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14:paraId="4B7A7218">
            <w:pPr>
              <w:spacing w:line="480" w:lineRule="exact"/>
              <w:rPr>
                <w:rFonts w:hint="eastAsia" w:asciiTheme="minorEastAsia" w:hAnsiTheme="minorEastAsia" w:eastAsiaTheme="minorEastAsia" w:cstheme="minorEastAsia"/>
                <w:b/>
                <w:bCs w:val="0"/>
                <w:sz w:val="24"/>
                <w:highlight w:val="none"/>
                <w:vertAlign w:val="baseline"/>
              </w:rPr>
            </w:pPr>
          </w:p>
        </w:tc>
        <w:tc>
          <w:tcPr>
            <w:tcW w:w="1414" w:type="dxa"/>
          </w:tcPr>
          <w:p w14:paraId="72BFC0A9">
            <w:pPr>
              <w:spacing w:line="480" w:lineRule="exact"/>
              <w:rPr>
                <w:rFonts w:hint="eastAsia" w:asciiTheme="minorEastAsia" w:hAnsiTheme="minorEastAsia" w:eastAsiaTheme="minorEastAsia" w:cstheme="minorEastAsia"/>
                <w:b/>
                <w:bCs w:val="0"/>
                <w:sz w:val="24"/>
                <w:highlight w:val="none"/>
                <w:vertAlign w:val="baseline"/>
              </w:rPr>
            </w:pPr>
          </w:p>
        </w:tc>
        <w:tc>
          <w:tcPr>
            <w:tcW w:w="1661" w:type="dxa"/>
          </w:tcPr>
          <w:p w14:paraId="38AE6607">
            <w:pPr>
              <w:spacing w:line="480" w:lineRule="exact"/>
              <w:rPr>
                <w:rFonts w:hint="eastAsia" w:asciiTheme="minorEastAsia" w:hAnsiTheme="minorEastAsia" w:eastAsiaTheme="minorEastAsia" w:cstheme="minorEastAsia"/>
                <w:b/>
                <w:bCs w:val="0"/>
                <w:sz w:val="24"/>
                <w:highlight w:val="none"/>
                <w:vertAlign w:val="baseline"/>
              </w:rPr>
            </w:pPr>
          </w:p>
        </w:tc>
        <w:tc>
          <w:tcPr>
            <w:tcW w:w="5415" w:type="dxa"/>
          </w:tcPr>
          <w:p w14:paraId="672540E1">
            <w:pPr>
              <w:spacing w:line="480" w:lineRule="exact"/>
              <w:rPr>
                <w:rFonts w:hint="eastAsia" w:asciiTheme="minorEastAsia" w:hAnsiTheme="minorEastAsia" w:eastAsiaTheme="minorEastAsia" w:cstheme="minorEastAsia"/>
                <w:b/>
                <w:bCs w:val="0"/>
                <w:sz w:val="24"/>
                <w:highlight w:val="none"/>
                <w:vertAlign w:val="baseline"/>
              </w:rPr>
            </w:pPr>
          </w:p>
        </w:tc>
      </w:tr>
      <w:tr w14:paraId="6975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14:paraId="3B85D72F">
            <w:pPr>
              <w:spacing w:line="480" w:lineRule="exact"/>
              <w:rPr>
                <w:rFonts w:hint="eastAsia" w:asciiTheme="minorEastAsia" w:hAnsiTheme="minorEastAsia" w:eastAsiaTheme="minorEastAsia" w:cstheme="minorEastAsia"/>
                <w:b/>
                <w:bCs w:val="0"/>
                <w:sz w:val="24"/>
                <w:highlight w:val="none"/>
                <w:vertAlign w:val="baseline"/>
              </w:rPr>
            </w:pPr>
          </w:p>
        </w:tc>
        <w:tc>
          <w:tcPr>
            <w:tcW w:w="1414" w:type="dxa"/>
          </w:tcPr>
          <w:p w14:paraId="34A5BC82">
            <w:pPr>
              <w:spacing w:line="480" w:lineRule="exact"/>
              <w:rPr>
                <w:rFonts w:hint="eastAsia" w:asciiTheme="minorEastAsia" w:hAnsiTheme="minorEastAsia" w:eastAsiaTheme="minorEastAsia" w:cstheme="minorEastAsia"/>
                <w:b/>
                <w:bCs w:val="0"/>
                <w:sz w:val="24"/>
                <w:highlight w:val="none"/>
                <w:vertAlign w:val="baseline"/>
              </w:rPr>
            </w:pPr>
          </w:p>
        </w:tc>
        <w:tc>
          <w:tcPr>
            <w:tcW w:w="1661" w:type="dxa"/>
          </w:tcPr>
          <w:p w14:paraId="1DAEA9BD">
            <w:pPr>
              <w:spacing w:line="480" w:lineRule="exact"/>
              <w:rPr>
                <w:rFonts w:hint="eastAsia" w:asciiTheme="minorEastAsia" w:hAnsiTheme="minorEastAsia" w:eastAsiaTheme="minorEastAsia" w:cstheme="minorEastAsia"/>
                <w:b/>
                <w:bCs w:val="0"/>
                <w:sz w:val="24"/>
                <w:highlight w:val="none"/>
                <w:vertAlign w:val="baseline"/>
              </w:rPr>
            </w:pPr>
          </w:p>
        </w:tc>
        <w:tc>
          <w:tcPr>
            <w:tcW w:w="5415" w:type="dxa"/>
          </w:tcPr>
          <w:p w14:paraId="58E47ECB">
            <w:pPr>
              <w:spacing w:line="480" w:lineRule="exact"/>
              <w:rPr>
                <w:rFonts w:hint="eastAsia" w:asciiTheme="minorEastAsia" w:hAnsiTheme="minorEastAsia" w:eastAsiaTheme="minorEastAsia" w:cstheme="minorEastAsia"/>
                <w:b/>
                <w:bCs w:val="0"/>
                <w:sz w:val="24"/>
                <w:highlight w:val="none"/>
                <w:vertAlign w:val="baseline"/>
              </w:rPr>
            </w:pPr>
          </w:p>
        </w:tc>
      </w:tr>
      <w:tr w14:paraId="20B8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14:paraId="0CE99B48">
            <w:pPr>
              <w:spacing w:line="480" w:lineRule="exact"/>
              <w:rPr>
                <w:rFonts w:hint="eastAsia" w:asciiTheme="minorEastAsia" w:hAnsiTheme="minorEastAsia" w:eastAsiaTheme="minorEastAsia" w:cstheme="minorEastAsia"/>
                <w:b/>
                <w:bCs w:val="0"/>
                <w:sz w:val="24"/>
                <w:highlight w:val="none"/>
                <w:vertAlign w:val="baseline"/>
              </w:rPr>
            </w:pPr>
          </w:p>
        </w:tc>
        <w:tc>
          <w:tcPr>
            <w:tcW w:w="1414" w:type="dxa"/>
          </w:tcPr>
          <w:p w14:paraId="4FC4346C">
            <w:pPr>
              <w:spacing w:line="480" w:lineRule="exact"/>
              <w:rPr>
                <w:rFonts w:hint="eastAsia" w:asciiTheme="minorEastAsia" w:hAnsiTheme="minorEastAsia" w:eastAsiaTheme="minorEastAsia" w:cstheme="minorEastAsia"/>
                <w:b/>
                <w:bCs w:val="0"/>
                <w:sz w:val="24"/>
                <w:highlight w:val="none"/>
                <w:vertAlign w:val="baseline"/>
              </w:rPr>
            </w:pPr>
          </w:p>
        </w:tc>
        <w:tc>
          <w:tcPr>
            <w:tcW w:w="1661" w:type="dxa"/>
          </w:tcPr>
          <w:p w14:paraId="7022DE4A">
            <w:pPr>
              <w:spacing w:line="480" w:lineRule="exact"/>
              <w:rPr>
                <w:rFonts w:hint="eastAsia" w:asciiTheme="minorEastAsia" w:hAnsiTheme="minorEastAsia" w:eastAsiaTheme="minorEastAsia" w:cstheme="minorEastAsia"/>
                <w:b/>
                <w:bCs w:val="0"/>
                <w:sz w:val="24"/>
                <w:highlight w:val="none"/>
                <w:vertAlign w:val="baseline"/>
              </w:rPr>
            </w:pPr>
          </w:p>
        </w:tc>
        <w:tc>
          <w:tcPr>
            <w:tcW w:w="5415" w:type="dxa"/>
          </w:tcPr>
          <w:p w14:paraId="4E4A7125">
            <w:pPr>
              <w:spacing w:line="480" w:lineRule="exact"/>
              <w:rPr>
                <w:rFonts w:hint="eastAsia" w:asciiTheme="minorEastAsia" w:hAnsiTheme="minorEastAsia" w:eastAsiaTheme="minorEastAsia" w:cstheme="minorEastAsia"/>
                <w:b/>
                <w:bCs w:val="0"/>
                <w:sz w:val="24"/>
                <w:highlight w:val="none"/>
                <w:vertAlign w:val="baseline"/>
              </w:rPr>
            </w:pPr>
          </w:p>
        </w:tc>
      </w:tr>
      <w:tr w14:paraId="1EB8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14:paraId="46C26C7F">
            <w:pPr>
              <w:spacing w:line="480" w:lineRule="exact"/>
              <w:rPr>
                <w:rFonts w:hint="eastAsia" w:asciiTheme="minorEastAsia" w:hAnsiTheme="minorEastAsia" w:eastAsiaTheme="minorEastAsia" w:cstheme="minorEastAsia"/>
                <w:b/>
                <w:bCs w:val="0"/>
                <w:sz w:val="24"/>
                <w:highlight w:val="none"/>
                <w:vertAlign w:val="baseline"/>
              </w:rPr>
            </w:pPr>
          </w:p>
        </w:tc>
        <w:tc>
          <w:tcPr>
            <w:tcW w:w="1414" w:type="dxa"/>
          </w:tcPr>
          <w:p w14:paraId="538E814B">
            <w:pPr>
              <w:spacing w:line="480" w:lineRule="exact"/>
              <w:rPr>
                <w:rFonts w:hint="eastAsia" w:asciiTheme="minorEastAsia" w:hAnsiTheme="minorEastAsia" w:eastAsiaTheme="minorEastAsia" w:cstheme="minorEastAsia"/>
                <w:b/>
                <w:bCs w:val="0"/>
                <w:sz w:val="24"/>
                <w:highlight w:val="none"/>
                <w:vertAlign w:val="baseline"/>
              </w:rPr>
            </w:pPr>
          </w:p>
        </w:tc>
        <w:tc>
          <w:tcPr>
            <w:tcW w:w="1661" w:type="dxa"/>
          </w:tcPr>
          <w:p w14:paraId="3BBCE70E">
            <w:pPr>
              <w:spacing w:line="480" w:lineRule="exact"/>
              <w:rPr>
                <w:rFonts w:hint="eastAsia" w:asciiTheme="minorEastAsia" w:hAnsiTheme="minorEastAsia" w:eastAsiaTheme="minorEastAsia" w:cstheme="minorEastAsia"/>
                <w:b/>
                <w:bCs w:val="0"/>
                <w:sz w:val="24"/>
                <w:highlight w:val="none"/>
                <w:vertAlign w:val="baseline"/>
              </w:rPr>
            </w:pPr>
          </w:p>
        </w:tc>
        <w:tc>
          <w:tcPr>
            <w:tcW w:w="5415" w:type="dxa"/>
          </w:tcPr>
          <w:p w14:paraId="50A9F1C8">
            <w:pPr>
              <w:spacing w:line="480" w:lineRule="exact"/>
              <w:rPr>
                <w:rFonts w:hint="eastAsia" w:asciiTheme="minorEastAsia" w:hAnsiTheme="minorEastAsia" w:eastAsiaTheme="minorEastAsia" w:cstheme="minorEastAsia"/>
                <w:b/>
                <w:bCs w:val="0"/>
                <w:sz w:val="24"/>
                <w:highlight w:val="none"/>
                <w:vertAlign w:val="baseline"/>
              </w:rPr>
            </w:pPr>
          </w:p>
        </w:tc>
      </w:tr>
    </w:tbl>
    <w:p w14:paraId="54D613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三、付款条件及结款方式：</w:t>
      </w:r>
    </w:p>
    <w:p w14:paraId="633219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1、付款条件：合同签订预付10%开始生产，FAT合格后付20%发货，设备到达指定地点安装SAT合格后，余70%分10期支付，共计支付12次，当支付第四次完，开具50%发票，支付完第八次，再开50%发票，质保期两年。</w:t>
      </w:r>
    </w:p>
    <w:p w14:paraId="001816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2、结算方式：</w:t>
      </w:r>
      <w:r>
        <w:rPr>
          <w:rFonts w:hint="eastAsia" w:ascii="Times New Roman" w:hAnsi="Times New Roman" w:cs="Times New Roman"/>
          <w:szCs w:val="21"/>
          <w:highlight w:val="none"/>
          <w:lang w:val="en-US" w:eastAsia="zh-CN"/>
        </w:rPr>
        <w:t>承兑汇票</w:t>
      </w:r>
    </w:p>
    <w:p w14:paraId="6B9EB6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四、投标人资质要求：</w:t>
      </w:r>
    </w:p>
    <w:p w14:paraId="70EF4E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1、投标单位应具有法人营业执照、税务登记证、组织机构代码证等资质文件（复印件加盖红章）。</w:t>
      </w:r>
    </w:p>
    <w:p w14:paraId="305599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2、 各投标单位需提供售后服务相关事宜文件。</w:t>
      </w:r>
    </w:p>
    <w:p w14:paraId="74444D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3、投标单位应为制药机械制造、维修、经营资质,注册资金100万元以上。</w:t>
      </w:r>
    </w:p>
    <w:p w14:paraId="09163E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3.1. 投标单位一般情况表。</w:t>
      </w:r>
    </w:p>
    <w:p w14:paraId="61F0E2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3.2. 法人授权委托书（加盖红章）。</w:t>
      </w:r>
    </w:p>
    <w:p w14:paraId="4415BA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3.3. 法人营业执照（复印件加盖红章）。</w:t>
      </w:r>
    </w:p>
    <w:p w14:paraId="306D90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3.4. 同行业相同案例合同3份，注明使用单位设备部门或使用部门联系人、联系方式</w:t>
      </w:r>
    </w:p>
    <w:p w14:paraId="126E5B69">
      <w:pPr>
        <w:pStyle w:val="19"/>
        <w:keepNext w:val="0"/>
        <w:keepLines w:val="0"/>
        <w:pageBreakBefore w:val="0"/>
        <w:widowControl/>
        <w:kinsoku/>
        <w:wordWrap/>
        <w:overflowPunct/>
        <w:topLinePunct w:val="0"/>
        <w:bidi w:val="0"/>
        <w:snapToGrid/>
        <w:spacing w:line="500" w:lineRule="exact"/>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xml:space="preserve">     4.报价单，一口价（报价单加盖红章）报价单格式附件。</w:t>
      </w:r>
    </w:p>
    <w:p w14:paraId="104FF6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五、日程安排：</w:t>
      </w:r>
    </w:p>
    <w:p w14:paraId="360BB9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1、投标</w:t>
      </w:r>
    </w:p>
    <w:p w14:paraId="14B845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cstheme="minorEastAsia"/>
          <w:b/>
          <w:bCs/>
          <w:i w:val="0"/>
          <w:iCs w:val="0"/>
          <w:caps w:val="0"/>
          <w:color w:val="auto"/>
          <w:spacing w:val="0"/>
          <w:kern w:val="0"/>
          <w:sz w:val="24"/>
          <w:szCs w:val="24"/>
          <w:highlight w:val="none"/>
          <w:u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时间：请于202</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5</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年</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3</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月</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25</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日12:00前发至邮箱</w:t>
      </w:r>
      <w:r>
        <w:rPr>
          <w:rFonts w:hint="eastAsia" w:asciiTheme="minorEastAsia" w:hAnsiTheme="minorEastAsia" w:eastAsiaTheme="minorEastAsia" w:cstheme="minorEastAsia"/>
          <w:b/>
          <w:bCs/>
          <w:i w:val="0"/>
          <w:iCs w:val="0"/>
          <w:caps w:val="0"/>
          <w:color w:val="auto"/>
          <w:spacing w:val="0"/>
          <w:kern w:val="0"/>
          <w:sz w:val="24"/>
          <w:szCs w:val="24"/>
          <w:highlight w:val="none"/>
          <w:u w:val="single"/>
          <w:shd w:val="clear" w:fill="FFFFFF"/>
          <w:lang w:val="en-US" w:eastAsia="zh-CN" w:bidi="ar"/>
        </w:rPr>
        <w:t>wsljyyzb@sina.com</w:t>
      </w:r>
      <w:r>
        <w:rPr>
          <w:rFonts w:hint="eastAsia" w:asciiTheme="minorEastAsia" w:hAnsiTheme="minorEastAsia" w:cstheme="minorEastAsia"/>
          <w:b/>
          <w:bCs/>
          <w:i w:val="0"/>
          <w:iCs w:val="0"/>
          <w:caps w:val="0"/>
          <w:color w:val="auto"/>
          <w:spacing w:val="0"/>
          <w:kern w:val="0"/>
          <w:sz w:val="24"/>
          <w:szCs w:val="24"/>
          <w:highlight w:val="none"/>
          <w:u w:val="none"/>
          <w:shd w:val="clear" w:fill="FFFFFF"/>
          <w:lang w:val="en-US" w:eastAsia="zh-CN" w:bidi="ar"/>
        </w:rPr>
        <w:t xml:space="preserve"> </w:t>
      </w:r>
    </w:p>
    <w:p w14:paraId="1F431C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firstLine="1205" w:firstLineChars="500"/>
        <w:jc w:val="left"/>
        <w:rPr>
          <w:rFonts w:hint="default"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cstheme="minorEastAsia"/>
          <w:b/>
          <w:bCs/>
          <w:i w:val="0"/>
          <w:iCs w:val="0"/>
          <w:caps w:val="0"/>
          <w:color w:val="auto"/>
          <w:spacing w:val="0"/>
          <w:kern w:val="0"/>
          <w:sz w:val="24"/>
          <w:szCs w:val="24"/>
          <w:highlight w:val="none"/>
          <w:u w:val="none"/>
          <w:shd w:val="clear" w:fill="FFFFFF"/>
          <w:lang w:val="en-US" w:eastAsia="zh-CN" w:bidi="ar"/>
        </w:rPr>
        <w:t xml:space="preserve"> </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文件名称格式：胶囊填充机报价+设备厂家简称。</w:t>
      </w:r>
    </w:p>
    <w:p w14:paraId="7202E6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六、联系方式</w:t>
      </w:r>
    </w:p>
    <w:p w14:paraId="68332D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xml:space="preserve">投标联系人: </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朱文轩</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联系电话：1</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7745158261</w:t>
      </w:r>
    </w:p>
    <w:p w14:paraId="30F743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技术答疑人：周宝双               联系电话：13936675940</w:t>
      </w:r>
    </w:p>
    <w:p w14:paraId="348B74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61D4C4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54711F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36D934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6B3940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5ACF01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3D93D1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49DBEE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43AE81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2D4A84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311F52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7AB5E6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380A7C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4EB16F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21BC7A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13C1B6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714140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44DDF6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12807D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0D636E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eastAsiaTheme="minorEastAsia" w:cstheme="minorEastAsia"/>
          <w:b/>
          <w:bCs/>
          <w:i w:val="0"/>
          <w:iCs w:val="0"/>
          <w:caps w:val="0"/>
          <w:color w:val="auto"/>
          <w:spacing w:val="0"/>
          <w:kern w:val="0"/>
          <w:sz w:val="28"/>
          <w:szCs w:val="28"/>
          <w:highlight w:val="none"/>
          <w:shd w:val="clear" w:fill="FFFFFF"/>
          <w:lang w:val="en-US" w:eastAsia="zh-CN" w:bidi="ar"/>
        </w:rPr>
      </w:pPr>
      <w:r>
        <w:rPr>
          <w:rFonts w:hint="eastAsia" w:asciiTheme="minorEastAsia" w:hAnsiTheme="minorEastAsia" w:cstheme="minorEastAsia"/>
          <w:b/>
          <w:bCs/>
          <w:i w:val="0"/>
          <w:iCs w:val="0"/>
          <w:caps w:val="0"/>
          <w:color w:val="auto"/>
          <w:spacing w:val="0"/>
          <w:kern w:val="0"/>
          <w:sz w:val="28"/>
          <w:szCs w:val="28"/>
          <w:highlight w:val="none"/>
          <w:shd w:val="clear" w:fill="FFFFFF"/>
          <w:lang w:val="en-US" w:eastAsia="zh-CN" w:bidi="ar"/>
        </w:rPr>
        <w:t>按URS要求分期付款模式报价：</w:t>
      </w:r>
    </w:p>
    <w:p w14:paraId="243C201F">
      <w:pPr>
        <w:spacing w:line="500" w:lineRule="exact"/>
        <w:ind w:firstLine="3975" w:firstLineChars="1100"/>
        <w:jc w:val="both"/>
        <w:rPr>
          <w:rFonts w:hint="eastAsia" w:asciiTheme="minorEastAsia" w:hAnsiTheme="minorEastAsia" w:eastAsiaTheme="minorEastAsia" w:cstheme="minorEastAsia"/>
          <w:b/>
          <w:color w:val="000000"/>
          <w:sz w:val="36"/>
          <w:szCs w:val="36"/>
          <w:highlight w:val="none"/>
        </w:rPr>
      </w:pPr>
    </w:p>
    <w:p w14:paraId="356B7A39">
      <w:pPr>
        <w:spacing w:line="500" w:lineRule="exact"/>
        <w:ind w:firstLine="3975" w:firstLineChars="1100"/>
        <w:jc w:val="both"/>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000000"/>
          <w:sz w:val="36"/>
          <w:szCs w:val="36"/>
          <w:highlight w:val="none"/>
        </w:rPr>
        <w:t>报 价 单</w:t>
      </w:r>
    </w:p>
    <w:tbl>
      <w:tblPr>
        <w:tblStyle w:val="14"/>
        <w:tblpPr w:leftFromText="180" w:rightFromText="180" w:vertAnchor="text" w:horzAnchor="page" w:tblpX="1165" w:tblpY="613"/>
        <w:tblOverlap w:val="never"/>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395"/>
        <w:gridCol w:w="1188"/>
        <w:gridCol w:w="839"/>
        <w:gridCol w:w="1446"/>
        <w:gridCol w:w="1020"/>
        <w:gridCol w:w="1061"/>
        <w:gridCol w:w="1633"/>
      </w:tblGrid>
      <w:tr w14:paraId="1E30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054" w:type="dxa"/>
            <w:noWrap w:val="0"/>
            <w:vAlign w:val="top"/>
          </w:tcPr>
          <w:p w14:paraId="7FA31F74">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eastAsia="zh-CN"/>
              </w:rPr>
              <w:t>序号</w:t>
            </w:r>
          </w:p>
        </w:tc>
        <w:tc>
          <w:tcPr>
            <w:tcW w:w="1395" w:type="dxa"/>
            <w:noWrap w:val="0"/>
            <w:vAlign w:val="top"/>
          </w:tcPr>
          <w:p w14:paraId="35752F69">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名称</w:t>
            </w:r>
          </w:p>
        </w:tc>
        <w:tc>
          <w:tcPr>
            <w:tcW w:w="1188" w:type="dxa"/>
            <w:noWrap w:val="0"/>
            <w:vAlign w:val="top"/>
          </w:tcPr>
          <w:p w14:paraId="47C8BC18">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规格型号</w:t>
            </w:r>
          </w:p>
        </w:tc>
        <w:tc>
          <w:tcPr>
            <w:tcW w:w="839" w:type="dxa"/>
            <w:noWrap w:val="0"/>
            <w:vAlign w:val="top"/>
          </w:tcPr>
          <w:p w14:paraId="1F4B3AAA">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eastAsia="zh-CN"/>
              </w:rPr>
              <w:t>单位</w:t>
            </w:r>
          </w:p>
        </w:tc>
        <w:tc>
          <w:tcPr>
            <w:tcW w:w="1446" w:type="dxa"/>
            <w:noWrap w:val="0"/>
            <w:vAlign w:val="top"/>
          </w:tcPr>
          <w:p w14:paraId="2151140E">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数量</w:t>
            </w:r>
          </w:p>
        </w:tc>
        <w:tc>
          <w:tcPr>
            <w:tcW w:w="1020" w:type="dxa"/>
            <w:noWrap w:val="0"/>
            <w:vAlign w:val="top"/>
          </w:tcPr>
          <w:p w14:paraId="25430F04">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单价（元）</w:t>
            </w:r>
          </w:p>
        </w:tc>
        <w:tc>
          <w:tcPr>
            <w:tcW w:w="1061" w:type="dxa"/>
            <w:noWrap w:val="0"/>
            <w:vAlign w:val="top"/>
          </w:tcPr>
          <w:p w14:paraId="1F62C6A5">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总价（元）</w:t>
            </w:r>
          </w:p>
        </w:tc>
        <w:tc>
          <w:tcPr>
            <w:tcW w:w="1633" w:type="dxa"/>
            <w:noWrap w:val="0"/>
            <w:vAlign w:val="top"/>
          </w:tcPr>
          <w:p w14:paraId="08813C13">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val="en-US" w:eastAsia="zh-CN"/>
              </w:rPr>
              <w:t>货期</w:t>
            </w:r>
          </w:p>
        </w:tc>
      </w:tr>
      <w:tr w14:paraId="62F1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14:paraId="38BB814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14:paraId="50E4799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14:paraId="7FC57E7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23E523C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14:paraId="7243B91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14:paraId="193B286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14:paraId="18EA0EA4">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14:paraId="3E756BD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14:paraId="0E41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14:paraId="77D4A85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14:paraId="5D7A398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14:paraId="4CDF0C6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12565FF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14:paraId="76E156E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14:paraId="5234C0F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14:paraId="51F749A2">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14:paraId="3E6F299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14:paraId="55C6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14:paraId="33CC2DC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14:paraId="4AB176E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14:paraId="7446106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4DC6622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14:paraId="6C7E4E2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14:paraId="0E82331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14:paraId="7CB0E7F0">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14:paraId="0B342A2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14:paraId="4F51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14:paraId="6B9012D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14:paraId="74295D4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14:paraId="0071424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19FFDF8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14:paraId="6AAF6CF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14:paraId="57AE1D5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14:paraId="259FD606">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top"/>
          </w:tcPr>
          <w:p w14:paraId="18E6461A">
            <w:pPr>
              <w:spacing w:line="500" w:lineRule="exact"/>
              <w:jc w:val="center"/>
              <w:rPr>
                <w:rFonts w:hint="eastAsia" w:asciiTheme="minorEastAsia" w:hAnsiTheme="minorEastAsia" w:eastAsiaTheme="minorEastAsia" w:cstheme="minorEastAsia"/>
                <w:b/>
                <w:color w:val="000000"/>
                <w:sz w:val="24"/>
                <w:szCs w:val="24"/>
                <w:highlight w:val="none"/>
              </w:rPr>
            </w:pPr>
          </w:p>
        </w:tc>
      </w:tr>
      <w:tr w14:paraId="11F9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14:paraId="705921ED">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14:paraId="5260BD07">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14:paraId="47B6532E">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14:paraId="36D7012A">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14:paraId="6BF9248F">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14:paraId="7D1CB744">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14:paraId="5ADE0B08">
            <w:pPr>
              <w:spacing w:line="500" w:lineRule="exact"/>
              <w:jc w:val="center"/>
              <w:rPr>
                <w:rFonts w:hint="eastAsia" w:ascii="宋体" w:hAnsi="宋体" w:cs="宋体"/>
                <w:b/>
                <w:color w:val="000000"/>
                <w:sz w:val="24"/>
                <w:szCs w:val="24"/>
                <w:highlight w:val="none"/>
              </w:rPr>
            </w:pPr>
          </w:p>
        </w:tc>
        <w:tc>
          <w:tcPr>
            <w:tcW w:w="1633" w:type="dxa"/>
            <w:noWrap w:val="0"/>
            <w:vAlign w:val="top"/>
          </w:tcPr>
          <w:p w14:paraId="6B0AB21A">
            <w:pPr>
              <w:spacing w:line="500" w:lineRule="exact"/>
              <w:jc w:val="center"/>
              <w:rPr>
                <w:rFonts w:hint="eastAsia" w:ascii="宋体" w:hAnsi="宋体" w:cs="宋体"/>
                <w:b/>
                <w:color w:val="000000"/>
                <w:sz w:val="24"/>
                <w:szCs w:val="24"/>
                <w:highlight w:val="none"/>
              </w:rPr>
            </w:pPr>
          </w:p>
        </w:tc>
      </w:tr>
      <w:tr w14:paraId="186D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14:paraId="02A8AFC3">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14:paraId="5F0DD60D">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14:paraId="307B504E">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14:paraId="2198F54D">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14:paraId="6F931A0F">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14:paraId="12F11F52">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14:paraId="768D1FEC">
            <w:pPr>
              <w:spacing w:line="500" w:lineRule="exact"/>
              <w:jc w:val="center"/>
              <w:rPr>
                <w:rFonts w:hint="eastAsia" w:ascii="宋体" w:hAnsi="宋体" w:cs="宋体"/>
                <w:b/>
                <w:color w:val="000000"/>
                <w:sz w:val="24"/>
                <w:szCs w:val="24"/>
                <w:highlight w:val="none"/>
              </w:rPr>
            </w:pPr>
          </w:p>
        </w:tc>
        <w:tc>
          <w:tcPr>
            <w:tcW w:w="1633" w:type="dxa"/>
            <w:noWrap w:val="0"/>
            <w:vAlign w:val="center"/>
          </w:tcPr>
          <w:p w14:paraId="5025B8AE">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r>
      <w:tr w14:paraId="4F00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14:paraId="21BC1776">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14:paraId="4CF41454">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14:paraId="362B6117">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14:paraId="5FE6B0EA">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14:paraId="22EEE9BB">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14:paraId="536A7A28">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14:paraId="0240FA5A">
            <w:pPr>
              <w:spacing w:line="500" w:lineRule="exact"/>
              <w:jc w:val="center"/>
              <w:rPr>
                <w:rFonts w:hint="eastAsia" w:ascii="宋体" w:hAnsi="宋体" w:cs="宋体"/>
                <w:b/>
                <w:color w:val="000000"/>
                <w:sz w:val="24"/>
                <w:szCs w:val="24"/>
                <w:highlight w:val="none"/>
              </w:rPr>
            </w:pPr>
          </w:p>
        </w:tc>
        <w:tc>
          <w:tcPr>
            <w:tcW w:w="1633" w:type="dxa"/>
            <w:noWrap w:val="0"/>
            <w:vAlign w:val="top"/>
          </w:tcPr>
          <w:p w14:paraId="6B0386B1">
            <w:pPr>
              <w:spacing w:line="500" w:lineRule="exact"/>
              <w:jc w:val="center"/>
              <w:rPr>
                <w:rFonts w:hint="eastAsia" w:ascii="宋体" w:hAnsi="宋体" w:cs="宋体"/>
                <w:b/>
                <w:color w:val="000000"/>
                <w:sz w:val="24"/>
                <w:szCs w:val="24"/>
                <w:highlight w:val="none"/>
              </w:rPr>
            </w:pPr>
          </w:p>
        </w:tc>
      </w:tr>
      <w:tr w14:paraId="05C5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14:paraId="267C780E">
            <w:pPr>
              <w:jc w:val="center"/>
              <w:rPr>
                <w:rFonts w:hint="eastAsia" w:ascii="宋体" w:hAnsi="宋体" w:eastAsia="宋体" w:cs="宋体"/>
                <w:i w:val="0"/>
                <w:color w:val="000000"/>
                <w:sz w:val="18"/>
                <w:szCs w:val="18"/>
                <w:highlight w:val="none"/>
                <w:u w:val="none"/>
                <w:lang w:eastAsia="zh-CN"/>
              </w:rPr>
            </w:pPr>
          </w:p>
        </w:tc>
        <w:tc>
          <w:tcPr>
            <w:tcW w:w="1395" w:type="dxa"/>
            <w:noWrap w:val="0"/>
            <w:vAlign w:val="center"/>
          </w:tcPr>
          <w:p w14:paraId="7CB5E18A">
            <w:pPr>
              <w:jc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color w:val="000000"/>
                <w:sz w:val="18"/>
                <w:szCs w:val="18"/>
                <w:highlight w:val="none"/>
                <w:u w:val="none"/>
                <w:lang w:eastAsia="zh-CN"/>
              </w:rPr>
              <w:t>合计</w:t>
            </w:r>
          </w:p>
        </w:tc>
        <w:tc>
          <w:tcPr>
            <w:tcW w:w="1188" w:type="dxa"/>
            <w:noWrap w:val="0"/>
            <w:vAlign w:val="top"/>
          </w:tcPr>
          <w:p w14:paraId="022B6F7D">
            <w:pPr>
              <w:spacing w:line="500" w:lineRule="exact"/>
              <w:jc w:val="center"/>
              <w:rPr>
                <w:rFonts w:hint="eastAsia" w:ascii="宋体" w:hAnsi="宋体" w:cs="宋体"/>
                <w:b/>
                <w:color w:val="000000"/>
                <w:sz w:val="24"/>
                <w:szCs w:val="24"/>
                <w:highlight w:val="none"/>
              </w:rPr>
            </w:pPr>
          </w:p>
        </w:tc>
        <w:tc>
          <w:tcPr>
            <w:tcW w:w="839" w:type="dxa"/>
            <w:noWrap w:val="0"/>
            <w:vAlign w:val="top"/>
          </w:tcPr>
          <w:p w14:paraId="23346769">
            <w:pPr>
              <w:spacing w:line="500" w:lineRule="exact"/>
              <w:jc w:val="center"/>
              <w:rPr>
                <w:rFonts w:hint="eastAsia" w:ascii="宋体" w:hAnsi="宋体" w:cs="宋体"/>
                <w:b/>
                <w:color w:val="000000"/>
                <w:sz w:val="24"/>
                <w:szCs w:val="24"/>
                <w:highlight w:val="none"/>
              </w:rPr>
            </w:pPr>
          </w:p>
        </w:tc>
        <w:tc>
          <w:tcPr>
            <w:tcW w:w="1446" w:type="dxa"/>
            <w:noWrap w:val="0"/>
            <w:vAlign w:val="top"/>
          </w:tcPr>
          <w:p w14:paraId="7B5D87DC">
            <w:pPr>
              <w:spacing w:line="500" w:lineRule="exact"/>
              <w:jc w:val="center"/>
              <w:rPr>
                <w:rFonts w:hint="eastAsia" w:ascii="宋体" w:hAnsi="宋体" w:cs="宋体"/>
                <w:b/>
                <w:color w:val="000000"/>
                <w:sz w:val="24"/>
                <w:szCs w:val="24"/>
                <w:highlight w:val="none"/>
              </w:rPr>
            </w:pPr>
          </w:p>
        </w:tc>
        <w:tc>
          <w:tcPr>
            <w:tcW w:w="1020" w:type="dxa"/>
            <w:noWrap w:val="0"/>
            <w:vAlign w:val="top"/>
          </w:tcPr>
          <w:p w14:paraId="3D9DC1DF">
            <w:pPr>
              <w:spacing w:line="500" w:lineRule="exact"/>
              <w:jc w:val="center"/>
              <w:rPr>
                <w:rFonts w:hint="eastAsia" w:ascii="宋体" w:hAnsi="宋体" w:cs="宋体"/>
                <w:b/>
                <w:color w:val="000000"/>
                <w:sz w:val="24"/>
                <w:szCs w:val="24"/>
                <w:highlight w:val="none"/>
              </w:rPr>
            </w:pPr>
          </w:p>
        </w:tc>
        <w:tc>
          <w:tcPr>
            <w:tcW w:w="1061" w:type="dxa"/>
            <w:noWrap w:val="0"/>
            <w:vAlign w:val="top"/>
          </w:tcPr>
          <w:p w14:paraId="7C136DAB">
            <w:pPr>
              <w:spacing w:line="500" w:lineRule="exact"/>
              <w:jc w:val="center"/>
              <w:rPr>
                <w:rFonts w:hint="eastAsia" w:ascii="宋体" w:hAnsi="宋体" w:cs="宋体"/>
                <w:b/>
                <w:color w:val="000000"/>
                <w:sz w:val="24"/>
                <w:szCs w:val="24"/>
                <w:highlight w:val="none"/>
              </w:rPr>
            </w:pPr>
          </w:p>
        </w:tc>
        <w:tc>
          <w:tcPr>
            <w:tcW w:w="1633" w:type="dxa"/>
            <w:noWrap w:val="0"/>
            <w:vAlign w:val="top"/>
          </w:tcPr>
          <w:p w14:paraId="66273F72">
            <w:pPr>
              <w:spacing w:line="500" w:lineRule="exact"/>
              <w:jc w:val="center"/>
              <w:rPr>
                <w:rFonts w:hint="eastAsia" w:ascii="宋体" w:hAnsi="宋体" w:cs="宋体"/>
                <w:b/>
                <w:color w:val="000000"/>
                <w:sz w:val="24"/>
                <w:szCs w:val="24"/>
                <w:highlight w:val="none"/>
              </w:rPr>
            </w:pPr>
          </w:p>
        </w:tc>
      </w:tr>
      <w:tr w14:paraId="25DC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54" w:type="dxa"/>
            <w:noWrap w:val="0"/>
            <w:vAlign w:val="top"/>
          </w:tcPr>
          <w:p w14:paraId="25836A78">
            <w:pPr>
              <w:spacing w:line="500" w:lineRule="exact"/>
              <w:rPr>
                <w:rFonts w:hint="eastAsia" w:ascii="宋体" w:hAnsi="宋体" w:cs="宋体"/>
                <w:b/>
                <w:color w:val="000000"/>
                <w:sz w:val="24"/>
                <w:szCs w:val="24"/>
                <w:highlight w:val="none"/>
              </w:rPr>
            </w:pPr>
          </w:p>
        </w:tc>
        <w:tc>
          <w:tcPr>
            <w:tcW w:w="1395" w:type="dxa"/>
            <w:noWrap w:val="0"/>
            <w:vAlign w:val="top"/>
          </w:tcPr>
          <w:p w14:paraId="7743A580">
            <w:pPr>
              <w:spacing w:line="500" w:lineRule="exact"/>
              <w:rPr>
                <w:rFonts w:hint="eastAsia" w:ascii="宋体" w:hAnsi="宋体" w:cs="宋体"/>
                <w:b/>
                <w:color w:val="000000"/>
                <w:sz w:val="24"/>
                <w:szCs w:val="24"/>
                <w:highlight w:val="none"/>
              </w:rPr>
            </w:pPr>
            <w:r>
              <w:rPr>
                <w:rFonts w:hint="eastAsia" w:ascii="宋体" w:hAnsi="宋体" w:cs="宋体"/>
                <w:b/>
                <w:color w:val="000000"/>
                <w:sz w:val="24"/>
                <w:szCs w:val="24"/>
                <w:highlight w:val="none"/>
              </w:rPr>
              <w:t>（金额）</w:t>
            </w:r>
          </w:p>
        </w:tc>
        <w:tc>
          <w:tcPr>
            <w:tcW w:w="4493" w:type="dxa"/>
            <w:gridSpan w:val="4"/>
            <w:noWrap w:val="0"/>
            <w:vAlign w:val="top"/>
          </w:tcPr>
          <w:p w14:paraId="34FA0463">
            <w:pPr>
              <w:spacing w:line="500" w:lineRule="exact"/>
              <w:rPr>
                <w:rFonts w:hint="eastAsia" w:ascii="宋体" w:hAnsi="宋体" w:cs="宋体"/>
                <w:b/>
                <w:color w:val="000000"/>
                <w:sz w:val="24"/>
                <w:szCs w:val="24"/>
                <w:highlight w:val="none"/>
              </w:rPr>
            </w:pPr>
            <w:r>
              <w:rPr>
                <w:rFonts w:hint="eastAsia" w:ascii="宋体" w:hAnsi="宋体" w:cs="宋体"/>
                <w:b/>
                <w:color w:val="000000"/>
                <w:sz w:val="24"/>
                <w:szCs w:val="24"/>
                <w:highlight w:val="none"/>
              </w:rPr>
              <w:t>大写：</w:t>
            </w:r>
          </w:p>
        </w:tc>
        <w:tc>
          <w:tcPr>
            <w:tcW w:w="1061" w:type="dxa"/>
            <w:noWrap w:val="0"/>
            <w:vAlign w:val="top"/>
          </w:tcPr>
          <w:p w14:paraId="578A991E">
            <w:pPr>
              <w:spacing w:line="500" w:lineRule="exact"/>
              <w:rPr>
                <w:rFonts w:hint="eastAsia" w:ascii="宋体" w:hAnsi="宋体" w:cs="宋体"/>
                <w:b/>
                <w:color w:val="000000"/>
                <w:sz w:val="24"/>
                <w:szCs w:val="24"/>
                <w:highlight w:val="none"/>
              </w:rPr>
            </w:pPr>
          </w:p>
        </w:tc>
        <w:tc>
          <w:tcPr>
            <w:tcW w:w="1633" w:type="dxa"/>
            <w:noWrap w:val="0"/>
            <w:vAlign w:val="top"/>
          </w:tcPr>
          <w:p w14:paraId="6957FE66">
            <w:pPr>
              <w:spacing w:line="500" w:lineRule="exact"/>
              <w:rPr>
                <w:rFonts w:hint="eastAsia" w:ascii="宋体" w:hAnsi="宋体" w:cs="宋体"/>
                <w:b/>
                <w:color w:val="000000"/>
                <w:sz w:val="24"/>
                <w:szCs w:val="24"/>
                <w:highlight w:val="none"/>
              </w:rPr>
            </w:pPr>
          </w:p>
        </w:tc>
      </w:tr>
    </w:tbl>
    <w:p w14:paraId="66BA864B">
      <w:pPr>
        <w:spacing w:line="500" w:lineRule="exact"/>
        <w:rPr>
          <w:rFonts w:hint="eastAsia" w:ascii="宋体" w:hAnsi="宋体" w:cs="宋体"/>
          <w:b/>
          <w:color w:val="000000"/>
          <w:sz w:val="36"/>
          <w:szCs w:val="36"/>
          <w:highlight w:val="none"/>
        </w:rPr>
      </w:pPr>
    </w:p>
    <w:p w14:paraId="71F1F150">
      <w:pPr>
        <w:spacing w:line="500" w:lineRule="exact"/>
        <w:jc w:val="left"/>
        <w:rPr>
          <w:rFonts w:hint="eastAsia" w:ascii="宋体" w:hAnsi="宋体" w:cs="宋体"/>
          <w:b/>
          <w:bCs/>
          <w:color w:val="000000"/>
          <w:sz w:val="28"/>
          <w:szCs w:val="28"/>
          <w:highlight w:val="none"/>
        </w:rPr>
      </w:pPr>
    </w:p>
    <w:p w14:paraId="13B9EDDC">
      <w:pPr>
        <w:spacing w:line="500" w:lineRule="exact"/>
        <w:ind w:firstLine="1405" w:firstLineChars="500"/>
        <w:jc w:val="lef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报价单位：</w:t>
      </w:r>
    </w:p>
    <w:p w14:paraId="0D2D5D0E">
      <w:pPr>
        <w:spacing w:line="500" w:lineRule="exact"/>
        <w:ind w:firstLine="1405" w:firstLineChars="500"/>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年   月   日</w:t>
      </w:r>
    </w:p>
    <w:p w14:paraId="1328E1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672107AE">
      <w:pPr>
        <w:spacing w:line="480" w:lineRule="exact"/>
        <w:rPr>
          <w:rFonts w:hint="eastAsia" w:asciiTheme="minorEastAsia" w:hAnsiTheme="minorEastAsia" w:eastAsiaTheme="minorEastAsia" w:cstheme="minorEastAsia"/>
          <w:bCs/>
          <w:sz w:val="24"/>
          <w:highlight w:val="none"/>
        </w:rPr>
      </w:pPr>
    </w:p>
    <w:p w14:paraId="7845C25D">
      <w:pPr>
        <w:spacing w:line="480" w:lineRule="exact"/>
        <w:rPr>
          <w:rFonts w:hint="eastAsia" w:asciiTheme="minorEastAsia" w:hAnsiTheme="minorEastAsia" w:eastAsiaTheme="minorEastAsia" w:cstheme="minorEastAsia"/>
          <w:bCs/>
          <w:sz w:val="24"/>
          <w:highlight w:val="none"/>
        </w:rPr>
      </w:pPr>
    </w:p>
    <w:p w14:paraId="5F862618">
      <w:pPr>
        <w:spacing w:line="480" w:lineRule="exact"/>
        <w:rPr>
          <w:rFonts w:hint="eastAsia" w:asciiTheme="minorEastAsia" w:hAnsiTheme="minorEastAsia" w:eastAsiaTheme="minorEastAsia" w:cstheme="minorEastAsia"/>
          <w:bCs/>
          <w:sz w:val="24"/>
          <w:highlight w:val="none"/>
        </w:rPr>
      </w:pPr>
    </w:p>
    <w:p w14:paraId="306A5F43">
      <w:pPr>
        <w:spacing w:line="480" w:lineRule="exact"/>
        <w:rPr>
          <w:rFonts w:hint="eastAsia" w:asciiTheme="minorEastAsia" w:hAnsiTheme="minorEastAsia" w:eastAsiaTheme="minorEastAsia" w:cstheme="minorEastAsia"/>
          <w:bCs/>
          <w:sz w:val="24"/>
          <w:highlight w:val="none"/>
        </w:rPr>
      </w:pPr>
    </w:p>
    <w:p w14:paraId="1F8BCAA6">
      <w:pPr>
        <w:spacing w:line="480" w:lineRule="exact"/>
        <w:rPr>
          <w:rFonts w:hint="eastAsia" w:asciiTheme="minorEastAsia" w:hAnsiTheme="minorEastAsia" w:eastAsiaTheme="minorEastAsia" w:cstheme="minorEastAsia"/>
          <w:bCs/>
          <w:sz w:val="24"/>
          <w:highlight w:val="none"/>
        </w:rPr>
      </w:pPr>
    </w:p>
    <w:p w14:paraId="3738CA15">
      <w:pPr>
        <w:spacing w:line="480" w:lineRule="exact"/>
        <w:rPr>
          <w:rFonts w:hint="eastAsia" w:asciiTheme="minorEastAsia" w:hAnsiTheme="minorEastAsia" w:eastAsiaTheme="minorEastAsia" w:cstheme="minorEastAsia"/>
          <w:bCs/>
          <w:sz w:val="24"/>
          <w:highlight w:val="none"/>
        </w:rPr>
      </w:pPr>
    </w:p>
    <w:p w14:paraId="7C87D697">
      <w:pPr>
        <w:spacing w:line="480" w:lineRule="exact"/>
        <w:rPr>
          <w:rFonts w:hint="eastAsia" w:asciiTheme="minorEastAsia" w:hAnsiTheme="minorEastAsia" w:eastAsiaTheme="minorEastAsia" w:cstheme="minorEastAsia"/>
          <w:bCs/>
          <w:sz w:val="24"/>
          <w:highlight w:val="none"/>
        </w:rPr>
      </w:pPr>
    </w:p>
    <w:p w14:paraId="332BDCDE">
      <w:pPr>
        <w:spacing w:line="480" w:lineRule="exact"/>
        <w:rPr>
          <w:rFonts w:hint="eastAsia" w:ascii="Times New Roman" w:hAnsi="Times New Roman" w:cs="Times New Roman"/>
          <w:b/>
          <w:bCs/>
          <w:sz w:val="28"/>
          <w:szCs w:val="28"/>
          <w:highlight w:val="none"/>
          <w:lang w:val="en-US" w:eastAsia="zh-CN"/>
        </w:rPr>
      </w:pPr>
      <w:r>
        <w:rPr>
          <w:rFonts w:hint="eastAsia" w:ascii="Times New Roman" w:hAnsi="Times New Roman" w:cs="Times New Roman"/>
          <w:b/>
          <w:bCs/>
          <w:sz w:val="28"/>
          <w:szCs w:val="28"/>
          <w:highlight w:val="none"/>
          <w:lang w:val="en-US" w:eastAsia="zh-CN"/>
        </w:rPr>
        <w:t>预付30%，FAT合格后付30%发货，设备到达指定地点安装SAT合格后付30%，余10%质保报价：</w:t>
      </w:r>
    </w:p>
    <w:p w14:paraId="74E884A1">
      <w:pPr>
        <w:spacing w:line="500" w:lineRule="exact"/>
        <w:ind w:firstLine="3975" w:firstLineChars="1100"/>
        <w:jc w:val="both"/>
        <w:rPr>
          <w:rFonts w:hint="eastAsia" w:asciiTheme="minorEastAsia" w:hAnsiTheme="minorEastAsia" w:eastAsiaTheme="minorEastAsia" w:cstheme="minorEastAsia"/>
          <w:b/>
          <w:color w:val="000000"/>
          <w:sz w:val="36"/>
          <w:szCs w:val="36"/>
          <w:highlight w:val="none"/>
        </w:rPr>
      </w:pPr>
    </w:p>
    <w:p w14:paraId="2D8C675F">
      <w:pPr>
        <w:spacing w:line="500" w:lineRule="exact"/>
        <w:ind w:firstLine="3975" w:firstLineChars="1100"/>
        <w:jc w:val="both"/>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000000"/>
          <w:sz w:val="36"/>
          <w:szCs w:val="36"/>
          <w:highlight w:val="none"/>
        </w:rPr>
        <w:t>报 价 单</w:t>
      </w:r>
      <w:r>
        <w:rPr>
          <w:rFonts w:hint="eastAsia" w:asciiTheme="minorEastAsia" w:hAnsiTheme="minorEastAsia" w:cstheme="minorEastAsia"/>
          <w:b/>
          <w:color w:val="000000"/>
          <w:sz w:val="36"/>
          <w:szCs w:val="36"/>
          <w:highlight w:val="none"/>
          <w:lang w:eastAsia="zh-CN"/>
        </w:rPr>
        <w:t>（</w:t>
      </w:r>
      <w:r>
        <w:rPr>
          <w:rFonts w:hint="eastAsia" w:asciiTheme="minorEastAsia" w:hAnsiTheme="minorEastAsia" w:cstheme="minorEastAsia"/>
          <w:b/>
          <w:color w:val="000000"/>
          <w:sz w:val="36"/>
          <w:szCs w:val="36"/>
          <w:highlight w:val="none"/>
          <w:lang w:val="en-US" w:eastAsia="zh-CN"/>
        </w:rPr>
        <w:t>2</w:t>
      </w:r>
      <w:r>
        <w:rPr>
          <w:rFonts w:hint="eastAsia" w:asciiTheme="minorEastAsia" w:hAnsiTheme="minorEastAsia" w:cstheme="minorEastAsia"/>
          <w:b/>
          <w:color w:val="000000"/>
          <w:sz w:val="36"/>
          <w:szCs w:val="36"/>
          <w:highlight w:val="none"/>
          <w:lang w:eastAsia="zh-CN"/>
        </w:rPr>
        <w:t>）</w:t>
      </w:r>
    </w:p>
    <w:tbl>
      <w:tblPr>
        <w:tblStyle w:val="14"/>
        <w:tblpPr w:leftFromText="180" w:rightFromText="180" w:vertAnchor="text" w:horzAnchor="page" w:tblpX="1165" w:tblpY="613"/>
        <w:tblOverlap w:val="never"/>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395"/>
        <w:gridCol w:w="1188"/>
        <w:gridCol w:w="839"/>
        <w:gridCol w:w="1446"/>
        <w:gridCol w:w="1020"/>
        <w:gridCol w:w="1061"/>
        <w:gridCol w:w="1633"/>
      </w:tblGrid>
      <w:tr w14:paraId="56D3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054" w:type="dxa"/>
            <w:noWrap w:val="0"/>
            <w:vAlign w:val="top"/>
          </w:tcPr>
          <w:p w14:paraId="327D209A">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eastAsia="zh-CN"/>
              </w:rPr>
              <w:t>序号</w:t>
            </w:r>
          </w:p>
        </w:tc>
        <w:tc>
          <w:tcPr>
            <w:tcW w:w="1395" w:type="dxa"/>
            <w:noWrap w:val="0"/>
            <w:vAlign w:val="top"/>
          </w:tcPr>
          <w:p w14:paraId="5C1BDB6A">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名称</w:t>
            </w:r>
          </w:p>
        </w:tc>
        <w:tc>
          <w:tcPr>
            <w:tcW w:w="1188" w:type="dxa"/>
            <w:noWrap w:val="0"/>
            <w:vAlign w:val="top"/>
          </w:tcPr>
          <w:p w14:paraId="67F4E47F">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规格型号</w:t>
            </w:r>
          </w:p>
        </w:tc>
        <w:tc>
          <w:tcPr>
            <w:tcW w:w="839" w:type="dxa"/>
            <w:noWrap w:val="0"/>
            <w:vAlign w:val="top"/>
          </w:tcPr>
          <w:p w14:paraId="2651E32B">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eastAsia="zh-CN"/>
              </w:rPr>
              <w:t>单位</w:t>
            </w:r>
          </w:p>
        </w:tc>
        <w:tc>
          <w:tcPr>
            <w:tcW w:w="1446" w:type="dxa"/>
            <w:noWrap w:val="0"/>
            <w:vAlign w:val="top"/>
          </w:tcPr>
          <w:p w14:paraId="24664654">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数量</w:t>
            </w:r>
          </w:p>
        </w:tc>
        <w:tc>
          <w:tcPr>
            <w:tcW w:w="1020" w:type="dxa"/>
            <w:noWrap w:val="0"/>
            <w:vAlign w:val="top"/>
          </w:tcPr>
          <w:p w14:paraId="1FDC8203">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单价（元）</w:t>
            </w:r>
          </w:p>
        </w:tc>
        <w:tc>
          <w:tcPr>
            <w:tcW w:w="1061" w:type="dxa"/>
            <w:noWrap w:val="0"/>
            <w:vAlign w:val="top"/>
          </w:tcPr>
          <w:p w14:paraId="3F7D1310">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总价（元）</w:t>
            </w:r>
          </w:p>
        </w:tc>
        <w:tc>
          <w:tcPr>
            <w:tcW w:w="1633" w:type="dxa"/>
            <w:noWrap w:val="0"/>
            <w:vAlign w:val="top"/>
          </w:tcPr>
          <w:p w14:paraId="5BD571ED">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val="en-US" w:eastAsia="zh-CN"/>
              </w:rPr>
              <w:t>货期</w:t>
            </w:r>
          </w:p>
        </w:tc>
      </w:tr>
      <w:tr w14:paraId="6E57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14:paraId="6C10171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14:paraId="736E290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14:paraId="5F21EFB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5FE6893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14:paraId="4B56F1F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14:paraId="401C146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14:paraId="0667FEF7">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14:paraId="5C4EF6C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14:paraId="095A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14:paraId="1D1A380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14:paraId="0F48D1F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14:paraId="79B0DCA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1ABAC10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14:paraId="1A3AC9C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14:paraId="2851B10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14:paraId="523728BC">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14:paraId="7890197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14:paraId="4B0D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14:paraId="5F6D996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14:paraId="688E4B0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14:paraId="7351D26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4912CB9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14:paraId="6D25378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14:paraId="25593F7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14:paraId="1579F7E9">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14:paraId="09C4EC7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14:paraId="71C8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14:paraId="479BD2A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14:paraId="01C4AB9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14:paraId="23962F2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2FAFAD3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14:paraId="59A0104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14:paraId="74387CC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14:paraId="423D3DED">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top"/>
          </w:tcPr>
          <w:p w14:paraId="35D0C38A">
            <w:pPr>
              <w:spacing w:line="500" w:lineRule="exact"/>
              <w:jc w:val="center"/>
              <w:rPr>
                <w:rFonts w:hint="eastAsia" w:asciiTheme="minorEastAsia" w:hAnsiTheme="minorEastAsia" w:eastAsiaTheme="minorEastAsia" w:cstheme="minorEastAsia"/>
                <w:b/>
                <w:color w:val="000000"/>
                <w:sz w:val="24"/>
                <w:szCs w:val="24"/>
                <w:highlight w:val="none"/>
              </w:rPr>
            </w:pPr>
          </w:p>
        </w:tc>
      </w:tr>
      <w:tr w14:paraId="00D0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14:paraId="50C9886C">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14:paraId="652246DD">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14:paraId="4F316D49">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14:paraId="065E0BC0">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14:paraId="6660683B">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14:paraId="7396D9DE">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14:paraId="73465DD5">
            <w:pPr>
              <w:spacing w:line="500" w:lineRule="exact"/>
              <w:jc w:val="center"/>
              <w:rPr>
                <w:rFonts w:hint="eastAsia" w:ascii="宋体" w:hAnsi="宋体" w:cs="宋体"/>
                <w:b/>
                <w:color w:val="000000"/>
                <w:sz w:val="24"/>
                <w:szCs w:val="24"/>
                <w:highlight w:val="none"/>
              </w:rPr>
            </w:pPr>
          </w:p>
        </w:tc>
        <w:tc>
          <w:tcPr>
            <w:tcW w:w="1633" w:type="dxa"/>
            <w:noWrap w:val="0"/>
            <w:vAlign w:val="top"/>
          </w:tcPr>
          <w:p w14:paraId="0C94992D">
            <w:pPr>
              <w:spacing w:line="500" w:lineRule="exact"/>
              <w:jc w:val="center"/>
              <w:rPr>
                <w:rFonts w:hint="eastAsia" w:ascii="宋体" w:hAnsi="宋体" w:cs="宋体"/>
                <w:b/>
                <w:color w:val="000000"/>
                <w:sz w:val="24"/>
                <w:szCs w:val="24"/>
                <w:highlight w:val="none"/>
              </w:rPr>
            </w:pPr>
          </w:p>
        </w:tc>
      </w:tr>
      <w:tr w14:paraId="0ADD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14:paraId="3F10E0CA">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14:paraId="1C7EDC15">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14:paraId="229B4796">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14:paraId="07F202B8">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14:paraId="78AB9125">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14:paraId="581D3829">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14:paraId="327B81C4">
            <w:pPr>
              <w:spacing w:line="500" w:lineRule="exact"/>
              <w:jc w:val="center"/>
              <w:rPr>
                <w:rFonts w:hint="eastAsia" w:ascii="宋体" w:hAnsi="宋体" w:cs="宋体"/>
                <w:b/>
                <w:color w:val="000000"/>
                <w:sz w:val="24"/>
                <w:szCs w:val="24"/>
                <w:highlight w:val="none"/>
              </w:rPr>
            </w:pPr>
          </w:p>
        </w:tc>
        <w:tc>
          <w:tcPr>
            <w:tcW w:w="1633" w:type="dxa"/>
            <w:noWrap w:val="0"/>
            <w:vAlign w:val="center"/>
          </w:tcPr>
          <w:p w14:paraId="76643AF7">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r>
      <w:tr w14:paraId="12D0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14:paraId="12CED4F9">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14:paraId="1976D280">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14:paraId="6FDDDA95">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14:paraId="33D18F99">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14:paraId="24F1B9CF">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14:paraId="48CDF638">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14:paraId="71B6419E">
            <w:pPr>
              <w:spacing w:line="500" w:lineRule="exact"/>
              <w:jc w:val="center"/>
              <w:rPr>
                <w:rFonts w:hint="eastAsia" w:ascii="宋体" w:hAnsi="宋体" w:cs="宋体"/>
                <w:b/>
                <w:color w:val="000000"/>
                <w:sz w:val="24"/>
                <w:szCs w:val="24"/>
                <w:highlight w:val="none"/>
              </w:rPr>
            </w:pPr>
          </w:p>
        </w:tc>
        <w:tc>
          <w:tcPr>
            <w:tcW w:w="1633" w:type="dxa"/>
            <w:noWrap w:val="0"/>
            <w:vAlign w:val="top"/>
          </w:tcPr>
          <w:p w14:paraId="2899498C">
            <w:pPr>
              <w:spacing w:line="500" w:lineRule="exact"/>
              <w:jc w:val="center"/>
              <w:rPr>
                <w:rFonts w:hint="eastAsia" w:ascii="宋体" w:hAnsi="宋体" w:cs="宋体"/>
                <w:b/>
                <w:color w:val="000000"/>
                <w:sz w:val="24"/>
                <w:szCs w:val="24"/>
                <w:highlight w:val="none"/>
              </w:rPr>
            </w:pPr>
          </w:p>
        </w:tc>
      </w:tr>
      <w:tr w14:paraId="76D1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14:paraId="16D9F2D8">
            <w:pPr>
              <w:jc w:val="center"/>
              <w:rPr>
                <w:rFonts w:hint="eastAsia" w:ascii="宋体" w:hAnsi="宋体" w:eastAsia="宋体" w:cs="宋体"/>
                <w:i w:val="0"/>
                <w:color w:val="000000"/>
                <w:sz w:val="18"/>
                <w:szCs w:val="18"/>
                <w:highlight w:val="none"/>
                <w:u w:val="none"/>
                <w:lang w:eastAsia="zh-CN"/>
              </w:rPr>
            </w:pPr>
          </w:p>
        </w:tc>
        <w:tc>
          <w:tcPr>
            <w:tcW w:w="1395" w:type="dxa"/>
            <w:noWrap w:val="0"/>
            <w:vAlign w:val="center"/>
          </w:tcPr>
          <w:p w14:paraId="3FC55B11">
            <w:pPr>
              <w:jc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color w:val="000000"/>
                <w:sz w:val="18"/>
                <w:szCs w:val="18"/>
                <w:highlight w:val="none"/>
                <w:u w:val="none"/>
                <w:lang w:eastAsia="zh-CN"/>
              </w:rPr>
              <w:t>合计</w:t>
            </w:r>
          </w:p>
        </w:tc>
        <w:tc>
          <w:tcPr>
            <w:tcW w:w="1188" w:type="dxa"/>
            <w:noWrap w:val="0"/>
            <w:vAlign w:val="top"/>
          </w:tcPr>
          <w:p w14:paraId="3CA5CF57">
            <w:pPr>
              <w:spacing w:line="500" w:lineRule="exact"/>
              <w:jc w:val="center"/>
              <w:rPr>
                <w:rFonts w:hint="eastAsia" w:ascii="宋体" w:hAnsi="宋体" w:cs="宋体"/>
                <w:b/>
                <w:color w:val="000000"/>
                <w:sz w:val="24"/>
                <w:szCs w:val="24"/>
                <w:highlight w:val="none"/>
              </w:rPr>
            </w:pPr>
          </w:p>
        </w:tc>
        <w:tc>
          <w:tcPr>
            <w:tcW w:w="839" w:type="dxa"/>
            <w:noWrap w:val="0"/>
            <w:vAlign w:val="top"/>
          </w:tcPr>
          <w:p w14:paraId="3D95CBCC">
            <w:pPr>
              <w:spacing w:line="500" w:lineRule="exact"/>
              <w:jc w:val="center"/>
              <w:rPr>
                <w:rFonts w:hint="eastAsia" w:ascii="宋体" w:hAnsi="宋体" w:cs="宋体"/>
                <w:b/>
                <w:color w:val="000000"/>
                <w:sz w:val="24"/>
                <w:szCs w:val="24"/>
                <w:highlight w:val="none"/>
              </w:rPr>
            </w:pPr>
          </w:p>
        </w:tc>
        <w:tc>
          <w:tcPr>
            <w:tcW w:w="1446" w:type="dxa"/>
            <w:noWrap w:val="0"/>
            <w:vAlign w:val="top"/>
          </w:tcPr>
          <w:p w14:paraId="68A519B6">
            <w:pPr>
              <w:spacing w:line="500" w:lineRule="exact"/>
              <w:jc w:val="center"/>
              <w:rPr>
                <w:rFonts w:hint="eastAsia" w:ascii="宋体" w:hAnsi="宋体" w:cs="宋体"/>
                <w:b/>
                <w:color w:val="000000"/>
                <w:sz w:val="24"/>
                <w:szCs w:val="24"/>
                <w:highlight w:val="none"/>
              </w:rPr>
            </w:pPr>
          </w:p>
        </w:tc>
        <w:tc>
          <w:tcPr>
            <w:tcW w:w="1020" w:type="dxa"/>
            <w:noWrap w:val="0"/>
            <w:vAlign w:val="top"/>
          </w:tcPr>
          <w:p w14:paraId="601C2D87">
            <w:pPr>
              <w:spacing w:line="500" w:lineRule="exact"/>
              <w:jc w:val="center"/>
              <w:rPr>
                <w:rFonts w:hint="eastAsia" w:ascii="宋体" w:hAnsi="宋体" w:cs="宋体"/>
                <w:b/>
                <w:color w:val="000000"/>
                <w:sz w:val="24"/>
                <w:szCs w:val="24"/>
                <w:highlight w:val="none"/>
              </w:rPr>
            </w:pPr>
          </w:p>
        </w:tc>
        <w:tc>
          <w:tcPr>
            <w:tcW w:w="1061" w:type="dxa"/>
            <w:noWrap w:val="0"/>
            <w:vAlign w:val="top"/>
          </w:tcPr>
          <w:p w14:paraId="1035DF73">
            <w:pPr>
              <w:spacing w:line="500" w:lineRule="exact"/>
              <w:jc w:val="center"/>
              <w:rPr>
                <w:rFonts w:hint="eastAsia" w:ascii="宋体" w:hAnsi="宋体" w:cs="宋体"/>
                <w:b/>
                <w:color w:val="000000"/>
                <w:sz w:val="24"/>
                <w:szCs w:val="24"/>
                <w:highlight w:val="none"/>
              </w:rPr>
            </w:pPr>
          </w:p>
        </w:tc>
        <w:tc>
          <w:tcPr>
            <w:tcW w:w="1633" w:type="dxa"/>
            <w:noWrap w:val="0"/>
            <w:vAlign w:val="top"/>
          </w:tcPr>
          <w:p w14:paraId="29D8AEF2">
            <w:pPr>
              <w:spacing w:line="500" w:lineRule="exact"/>
              <w:jc w:val="center"/>
              <w:rPr>
                <w:rFonts w:hint="eastAsia" w:ascii="宋体" w:hAnsi="宋体" w:cs="宋体"/>
                <w:b/>
                <w:color w:val="000000"/>
                <w:sz w:val="24"/>
                <w:szCs w:val="24"/>
                <w:highlight w:val="none"/>
              </w:rPr>
            </w:pPr>
          </w:p>
        </w:tc>
      </w:tr>
      <w:tr w14:paraId="2E78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54" w:type="dxa"/>
            <w:noWrap w:val="0"/>
            <w:vAlign w:val="top"/>
          </w:tcPr>
          <w:p w14:paraId="5A229C10">
            <w:pPr>
              <w:spacing w:line="500" w:lineRule="exact"/>
              <w:rPr>
                <w:rFonts w:hint="eastAsia" w:ascii="宋体" w:hAnsi="宋体" w:cs="宋体"/>
                <w:b/>
                <w:color w:val="000000"/>
                <w:sz w:val="24"/>
                <w:szCs w:val="24"/>
                <w:highlight w:val="none"/>
              </w:rPr>
            </w:pPr>
          </w:p>
        </w:tc>
        <w:tc>
          <w:tcPr>
            <w:tcW w:w="1395" w:type="dxa"/>
            <w:noWrap w:val="0"/>
            <w:vAlign w:val="top"/>
          </w:tcPr>
          <w:p w14:paraId="097AA8D5">
            <w:pPr>
              <w:spacing w:line="500" w:lineRule="exact"/>
              <w:rPr>
                <w:rFonts w:hint="eastAsia" w:ascii="宋体" w:hAnsi="宋体" w:cs="宋体"/>
                <w:b/>
                <w:color w:val="000000"/>
                <w:sz w:val="24"/>
                <w:szCs w:val="24"/>
                <w:highlight w:val="none"/>
              </w:rPr>
            </w:pPr>
            <w:r>
              <w:rPr>
                <w:rFonts w:hint="eastAsia" w:ascii="宋体" w:hAnsi="宋体" w:cs="宋体"/>
                <w:b/>
                <w:color w:val="000000"/>
                <w:sz w:val="24"/>
                <w:szCs w:val="24"/>
                <w:highlight w:val="none"/>
              </w:rPr>
              <w:t>（金额）</w:t>
            </w:r>
          </w:p>
        </w:tc>
        <w:tc>
          <w:tcPr>
            <w:tcW w:w="4493" w:type="dxa"/>
            <w:gridSpan w:val="4"/>
            <w:noWrap w:val="0"/>
            <w:vAlign w:val="top"/>
          </w:tcPr>
          <w:p w14:paraId="6A94736B">
            <w:pPr>
              <w:spacing w:line="500" w:lineRule="exact"/>
              <w:rPr>
                <w:rFonts w:hint="eastAsia" w:ascii="宋体" w:hAnsi="宋体" w:cs="宋体"/>
                <w:b/>
                <w:color w:val="000000"/>
                <w:sz w:val="24"/>
                <w:szCs w:val="24"/>
                <w:highlight w:val="none"/>
              </w:rPr>
            </w:pPr>
            <w:r>
              <w:rPr>
                <w:rFonts w:hint="eastAsia" w:ascii="宋体" w:hAnsi="宋体" w:cs="宋体"/>
                <w:b/>
                <w:color w:val="000000"/>
                <w:sz w:val="24"/>
                <w:szCs w:val="24"/>
                <w:highlight w:val="none"/>
              </w:rPr>
              <w:t>大写：</w:t>
            </w:r>
          </w:p>
        </w:tc>
        <w:tc>
          <w:tcPr>
            <w:tcW w:w="1061" w:type="dxa"/>
            <w:noWrap w:val="0"/>
            <w:vAlign w:val="top"/>
          </w:tcPr>
          <w:p w14:paraId="558FBAD5">
            <w:pPr>
              <w:spacing w:line="500" w:lineRule="exact"/>
              <w:rPr>
                <w:rFonts w:hint="eastAsia" w:ascii="宋体" w:hAnsi="宋体" w:cs="宋体"/>
                <w:b/>
                <w:color w:val="000000"/>
                <w:sz w:val="24"/>
                <w:szCs w:val="24"/>
                <w:highlight w:val="none"/>
              </w:rPr>
            </w:pPr>
          </w:p>
        </w:tc>
        <w:tc>
          <w:tcPr>
            <w:tcW w:w="1633" w:type="dxa"/>
            <w:noWrap w:val="0"/>
            <w:vAlign w:val="top"/>
          </w:tcPr>
          <w:p w14:paraId="1BAB2969">
            <w:pPr>
              <w:spacing w:line="500" w:lineRule="exact"/>
              <w:rPr>
                <w:rFonts w:hint="eastAsia" w:ascii="宋体" w:hAnsi="宋体" w:cs="宋体"/>
                <w:b/>
                <w:color w:val="000000"/>
                <w:sz w:val="24"/>
                <w:szCs w:val="24"/>
                <w:highlight w:val="none"/>
              </w:rPr>
            </w:pPr>
          </w:p>
        </w:tc>
      </w:tr>
    </w:tbl>
    <w:p w14:paraId="706F1CA7">
      <w:pPr>
        <w:spacing w:line="500" w:lineRule="exact"/>
        <w:rPr>
          <w:rFonts w:hint="eastAsia" w:ascii="宋体" w:hAnsi="宋体" w:cs="宋体"/>
          <w:b/>
          <w:color w:val="000000"/>
          <w:sz w:val="36"/>
          <w:szCs w:val="36"/>
          <w:highlight w:val="none"/>
        </w:rPr>
      </w:pPr>
    </w:p>
    <w:p w14:paraId="036FC45C">
      <w:pPr>
        <w:spacing w:line="500" w:lineRule="exact"/>
        <w:jc w:val="left"/>
        <w:rPr>
          <w:rFonts w:hint="eastAsia" w:ascii="宋体" w:hAnsi="宋体" w:cs="宋体"/>
          <w:b/>
          <w:bCs/>
          <w:color w:val="000000"/>
          <w:sz w:val="28"/>
          <w:szCs w:val="28"/>
          <w:highlight w:val="none"/>
        </w:rPr>
      </w:pPr>
    </w:p>
    <w:p w14:paraId="5DC29FC8">
      <w:pPr>
        <w:spacing w:line="500" w:lineRule="exact"/>
        <w:ind w:firstLine="1405" w:firstLineChars="500"/>
        <w:jc w:val="lef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报价单位：</w:t>
      </w:r>
    </w:p>
    <w:p w14:paraId="36CF4689">
      <w:pPr>
        <w:spacing w:line="500" w:lineRule="exact"/>
        <w:ind w:firstLine="1405" w:firstLineChars="500"/>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年   月   日</w:t>
      </w:r>
    </w:p>
    <w:p w14:paraId="04EE54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bookmarkStart w:id="0" w:name="_GoBack"/>
      <w:bookmarkEnd w:id="0"/>
    </w:p>
    <w:p w14:paraId="2B8DF471">
      <w:pPr>
        <w:spacing w:line="480" w:lineRule="exact"/>
        <w:rPr>
          <w:rFonts w:hint="eastAsia" w:asciiTheme="minorEastAsia" w:hAnsiTheme="minorEastAsia" w:eastAsiaTheme="minorEastAsia" w:cstheme="minorEastAsia"/>
          <w:bCs/>
          <w:sz w:val="24"/>
          <w:highlight w:val="none"/>
        </w:rPr>
      </w:pPr>
    </w:p>
    <w:p w14:paraId="127DCE39">
      <w:pPr>
        <w:spacing w:line="480" w:lineRule="exact"/>
        <w:rPr>
          <w:rFonts w:hint="eastAsia" w:asciiTheme="minorEastAsia" w:hAnsiTheme="minorEastAsia" w:eastAsiaTheme="minorEastAsia" w:cstheme="minorEastAsia"/>
          <w:bCs/>
          <w:sz w:val="24"/>
          <w:highlight w:val="none"/>
        </w:rPr>
      </w:pPr>
    </w:p>
    <w:p w14:paraId="2C1739F6">
      <w:pPr>
        <w:spacing w:line="480" w:lineRule="exact"/>
        <w:rPr>
          <w:rFonts w:hint="eastAsia" w:asciiTheme="minorEastAsia" w:hAnsiTheme="minorEastAsia" w:eastAsiaTheme="minorEastAsia" w:cstheme="minorEastAsia"/>
          <w:bCs/>
          <w:sz w:val="24"/>
          <w:highlight w:val="none"/>
        </w:rPr>
      </w:pPr>
    </w:p>
    <w:p w14:paraId="757674E9">
      <w:pPr>
        <w:spacing w:line="480" w:lineRule="exact"/>
        <w:rPr>
          <w:rFonts w:hint="eastAsia" w:asciiTheme="minorEastAsia" w:hAnsiTheme="minorEastAsia" w:eastAsiaTheme="minorEastAsia" w:cstheme="minorEastAsia"/>
          <w:bCs/>
          <w:sz w:val="24"/>
          <w:highlight w:val="none"/>
        </w:rPr>
      </w:pPr>
    </w:p>
    <w:p w14:paraId="1BAB40FA">
      <w:pPr>
        <w:spacing w:line="480" w:lineRule="exact"/>
        <w:rPr>
          <w:rFonts w:hint="eastAsia" w:asciiTheme="minorEastAsia" w:hAnsiTheme="minorEastAsia" w:eastAsiaTheme="minorEastAsia" w:cstheme="minorEastAsia"/>
          <w:bCs/>
          <w:sz w:val="24"/>
          <w:highlight w:val="none"/>
        </w:rPr>
      </w:pPr>
    </w:p>
    <w:p w14:paraId="75D128B0">
      <w:pPr>
        <w:spacing w:line="480" w:lineRule="exact"/>
        <w:rPr>
          <w:rFonts w:hint="eastAsia" w:asciiTheme="minorEastAsia" w:hAnsiTheme="minorEastAsia" w:eastAsiaTheme="minorEastAsia" w:cstheme="minorEastAsia"/>
          <w:bCs/>
          <w:sz w:val="24"/>
          <w:highlight w:val="none"/>
        </w:rPr>
      </w:pPr>
    </w:p>
    <w:p w14:paraId="2FFD7900">
      <w:pPr>
        <w:rPr>
          <w:rFonts w:hint="eastAsia"/>
          <w:highlight w:val="none"/>
        </w:rPr>
      </w:pPr>
    </w:p>
    <w:sectPr>
      <w:footerReference r:id="rId5" w:type="default"/>
      <w:pgSz w:w="11906" w:h="16838"/>
      <w:pgMar w:top="1440" w:right="1080" w:bottom="1440" w:left="108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B781">
    <w:pPr>
      <w:pStyle w:val="10"/>
    </w:pPr>
  </w:p>
  <w:p w14:paraId="1AB4978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3545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6B8A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86B8A6">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60DA61D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401AE">
    <w:pPr>
      <w:pStyle w:val="11"/>
      <w:pBdr>
        <w:bottom w:val="single" w:color="auto" w:sz="6" w:space="0"/>
      </w:pBdr>
      <w:jc w:val="both"/>
      <w:rPr>
        <w:rFonts w:hint="default" w:ascii="楷体_GB2312" w:eastAsia="楷体_GB2312"/>
        <w:color w:val="000000"/>
        <w:lang w:val="en-US" w:eastAsia="zh-CN"/>
      </w:rPr>
    </w:pPr>
    <w:r>
      <w:rPr>
        <w:rFonts w:hint="eastAsia" w:ascii="楷体_GB2312" w:eastAsia="楷体_GB2312"/>
        <w:color w:val="000000"/>
        <w:lang w:val="en-US" w:eastAsia="zh-CN"/>
      </w:rPr>
      <w:t>黑龙江乌苏里江制药有限公司哈尔滨分公司招标文件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80944"/>
    <w:multiLevelType w:val="multilevel"/>
    <w:tmpl w:val="26280944"/>
    <w:lvl w:ilvl="0" w:tentative="0">
      <w:start w:val="1"/>
      <w:numFmt w:val="decimalZero"/>
      <w:lvlText w:val="URS%1"/>
      <w:lvlJc w:val="left"/>
      <w:pPr>
        <w:tabs>
          <w:tab w:val="left" w:pos="420"/>
        </w:tabs>
        <w:ind w:left="420" w:hanging="420"/>
      </w:pPr>
      <w:rPr>
        <w:rFonts w:hint="default" w:ascii="宋体" w:hAnsi="宋体" w:eastAsia="宋体" w:cs="宋体"/>
        <w:sz w:val="21"/>
        <w:szCs w:val="21"/>
      </w:rPr>
    </w:lvl>
    <w:lvl w:ilvl="1" w:tentative="0">
      <w:start w:val="1"/>
      <w:numFmt w:val="decimal"/>
      <w:lvlText w:val="%2、"/>
      <w:lvlJc w:val="left"/>
      <w:pPr>
        <w:tabs>
          <w:tab w:val="left" w:pos="780"/>
        </w:tabs>
        <w:ind w:left="780" w:hanging="360"/>
      </w:pPr>
      <w:rPr>
        <w:rFonts w:hint="default" w:cs="Times New Roman"/>
      </w:rPr>
    </w:lvl>
    <w:lvl w:ilvl="2" w:tentative="0">
      <w:start w:val="1"/>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6BE1C7A1"/>
    <w:multiLevelType w:val="singleLevel"/>
    <w:tmpl w:val="6BE1C7A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Y2IzZjQ2MjFiZjk1ZWFhMDAwZmI1M2VkNTZiN2MifQ=="/>
  </w:docVars>
  <w:rsids>
    <w:rsidRoot w:val="0086605E"/>
    <w:rsid w:val="00003F19"/>
    <w:rsid w:val="000454F8"/>
    <w:rsid w:val="00054F5E"/>
    <w:rsid w:val="000558E3"/>
    <w:rsid w:val="000B2F2A"/>
    <w:rsid w:val="000E642F"/>
    <w:rsid w:val="000F59D1"/>
    <w:rsid w:val="001060B1"/>
    <w:rsid w:val="0010664E"/>
    <w:rsid w:val="001140C2"/>
    <w:rsid w:val="00130676"/>
    <w:rsid w:val="00136F46"/>
    <w:rsid w:val="001A34FA"/>
    <w:rsid w:val="001A46D0"/>
    <w:rsid w:val="00226B8D"/>
    <w:rsid w:val="00264EAA"/>
    <w:rsid w:val="00272397"/>
    <w:rsid w:val="002952CA"/>
    <w:rsid w:val="002A24B9"/>
    <w:rsid w:val="002C094E"/>
    <w:rsid w:val="002F6E9F"/>
    <w:rsid w:val="00304156"/>
    <w:rsid w:val="00353F08"/>
    <w:rsid w:val="003A782B"/>
    <w:rsid w:val="003C58C7"/>
    <w:rsid w:val="003C60F7"/>
    <w:rsid w:val="003F36CA"/>
    <w:rsid w:val="0041494A"/>
    <w:rsid w:val="004244DC"/>
    <w:rsid w:val="004252E6"/>
    <w:rsid w:val="004864CE"/>
    <w:rsid w:val="004A1DA4"/>
    <w:rsid w:val="004A6E70"/>
    <w:rsid w:val="004C6339"/>
    <w:rsid w:val="004E1517"/>
    <w:rsid w:val="004F5B1D"/>
    <w:rsid w:val="0051080A"/>
    <w:rsid w:val="00525BC0"/>
    <w:rsid w:val="00535349"/>
    <w:rsid w:val="00542093"/>
    <w:rsid w:val="0056511F"/>
    <w:rsid w:val="00572EDB"/>
    <w:rsid w:val="005D0944"/>
    <w:rsid w:val="00624AE6"/>
    <w:rsid w:val="00635E97"/>
    <w:rsid w:val="00637DC9"/>
    <w:rsid w:val="006603B2"/>
    <w:rsid w:val="006C5532"/>
    <w:rsid w:val="006E7C3E"/>
    <w:rsid w:val="00707A92"/>
    <w:rsid w:val="00723590"/>
    <w:rsid w:val="00751757"/>
    <w:rsid w:val="00782F4C"/>
    <w:rsid w:val="007957F7"/>
    <w:rsid w:val="007B2F45"/>
    <w:rsid w:val="007E6F36"/>
    <w:rsid w:val="008011EE"/>
    <w:rsid w:val="0086605E"/>
    <w:rsid w:val="008677EB"/>
    <w:rsid w:val="008F27C0"/>
    <w:rsid w:val="00900A01"/>
    <w:rsid w:val="0093451E"/>
    <w:rsid w:val="00936FB2"/>
    <w:rsid w:val="00943FD1"/>
    <w:rsid w:val="00946ECE"/>
    <w:rsid w:val="00982381"/>
    <w:rsid w:val="00986B42"/>
    <w:rsid w:val="009B6C38"/>
    <w:rsid w:val="009C52F0"/>
    <w:rsid w:val="009D6639"/>
    <w:rsid w:val="009D7931"/>
    <w:rsid w:val="009E6A69"/>
    <w:rsid w:val="00A6154B"/>
    <w:rsid w:val="00A963F3"/>
    <w:rsid w:val="00AE2B1A"/>
    <w:rsid w:val="00BC3A77"/>
    <w:rsid w:val="00BD7CDF"/>
    <w:rsid w:val="00BF3D0D"/>
    <w:rsid w:val="00C100BC"/>
    <w:rsid w:val="00C10C93"/>
    <w:rsid w:val="00C53270"/>
    <w:rsid w:val="00C65E07"/>
    <w:rsid w:val="00C770F9"/>
    <w:rsid w:val="00C77B85"/>
    <w:rsid w:val="00D117D5"/>
    <w:rsid w:val="00D33FF4"/>
    <w:rsid w:val="00D34670"/>
    <w:rsid w:val="00D41752"/>
    <w:rsid w:val="00D61649"/>
    <w:rsid w:val="00D653E2"/>
    <w:rsid w:val="00D66857"/>
    <w:rsid w:val="00D81B80"/>
    <w:rsid w:val="00D83181"/>
    <w:rsid w:val="00D9086E"/>
    <w:rsid w:val="00DA3472"/>
    <w:rsid w:val="00DB3549"/>
    <w:rsid w:val="00DC3DBB"/>
    <w:rsid w:val="00DE1F60"/>
    <w:rsid w:val="00DF120E"/>
    <w:rsid w:val="00E01806"/>
    <w:rsid w:val="00E049B0"/>
    <w:rsid w:val="00E53E01"/>
    <w:rsid w:val="00E94E1D"/>
    <w:rsid w:val="00EB4509"/>
    <w:rsid w:val="00ED6B82"/>
    <w:rsid w:val="00F167AC"/>
    <w:rsid w:val="00F24209"/>
    <w:rsid w:val="00F50B50"/>
    <w:rsid w:val="00F53141"/>
    <w:rsid w:val="00F60994"/>
    <w:rsid w:val="00F757B8"/>
    <w:rsid w:val="00F872B2"/>
    <w:rsid w:val="00FA74FF"/>
    <w:rsid w:val="00FC4011"/>
    <w:rsid w:val="01BD7A4F"/>
    <w:rsid w:val="03AC38D7"/>
    <w:rsid w:val="03F01715"/>
    <w:rsid w:val="04111487"/>
    <w:rsid w:val="04333FF8"/>
    <w:rsid w:val="04532036"/>
    <w:rsid w:val="04857662"/>
    <w:rsid w:val="04B54A0D"/>
    <w:rsid w:val="04C9495C"/>
    <w:rsid w:val="05937F64"/>
    <w:rsid w:val="06B01930"/>
    <w:rsid w:val="06EC0CCE"/>
    <w:rsid w:val="07D61183"/>
    <w:rsid w:val="082C148A"/>
    <w:rsid w:val="08D84627"/>
    <w:rsid w:val="09950675"/>
    <w:rsid w:val="09B74451"/>
    <w:rsid w:val="09C767ED"/>
    <w:rsid w:val="0AB913D7"/>
    <w:rsid w:val="0AFA4E47"/>
    <w:rsid w:val="0B95521E"/>
    <w:rsid w:val="0BD63A6E"/>
    <w:rsid w:val="0C3C77C2"/>
    <w:rsid w:val="0C896760"/>
    <w:rsid w:val="0CE51C08"/>
    <w:rsid w:val="0D800A01"/>
    <w:rsid w:val="0DB17B72"/>
    <w:rsid w:val="0DB55A7E"/>
    <w:rsid w:val="0DE637EE"/>
    <w:rsid w:val="0F31382A"/>
    <w:rsid w:val="0F423341"/>
    <w:rsid w:val="0F6077AD"/>
    <w:rsid w:val="0F872F52"/>
    <w:rsid w:val="0FC1070A"/>
    <w:rsid w:val="0FDC5544"/>
    <w:rsid w:val="10103D43"/>
    <w:rsid w:val="10347DDA"/>
    <w:rsid w:val="10B97633"/>
    <w:rsid w:val="10CF50A9"/>
    <w:rsid w:val="118916FB"/>
    <w:rsid w:val="118B7221"/>
    <w:rsid w:val="120E69C5"/>
    <w:rsid w:val="121718A3"/>
    <w:rsid w:val="121F3E0E"/>
    <w:rsid w:val="133254CE"/>
    <w:rsid w:val="133631BD"/>
    <w:rsid w:val="13673BC9"/>
    <w:rsid w:val="14535FF1"/>
    <w:rsid w:val="14934BB5"/>
    <w:rsid w:val="14C46244"/>
    <w:rsid w:val="14CC1ABA"/>
    <w:rsid w:val="15B11221"/>
    <w:rsid w:val="161B4691"/>
    <w:rsid w:val="170D368F"/>
    <w:rsid w:val="181F639E"/>
    <w:rsid w:val="19975811"/>
    <w:rsid w:val="19E25C90"/>
    <w:rsid w:val="19EF01DB"/>
    <w:rsid w:val="19F32613"/>
    <w:rsid w:val="1A66082C"/>
    <w:rsid w:val="1ABA2925"/>
    <w:rsid w:val="1B075110"/>
    <w:rsid w:val="1BD46C26"/>
    <w:rsid w:val="1BFD6C02"/>
    <w:rsid w:val="1C6B333E"/>
    <w:rsid w:val="1CA53161"/>
    <w:rsid w:val="1DFE1EC3"/>
    <w:rsid w:val="1EB8717C"/>
    <w:rsid w:val="1F5B16D2"/>
    <w:rsid w:val="1F7C50E0"/>
    <w:rsid w:val="1F874085"/>
    <w:rsid w:val="1FA111FD"/>
    <w:rsid w:val="1FDE7F6F"/>
    <w:rsid w:val="21000782"/>
    <w:rsid w:val="21BC0183"/>
    <w:rsid w:val="221435F9"/>
    <w:rsid w:val="2254267F"/>
    <w:rsid w:val="22550F42"/>
    <w:rsid w:val="23052869"/>
    <w:rsid w:val="2432006F"/>
    <w:rsid w:val="24BC1899"/>
    <w:rsid w:val="25C94365"/>
    <w:rsid w:val="25D818BC"/>
    <w:rsid w:val="25DF1C60"/>
    <w:rsid w:val="25DF5195"/>
    <w:rsid w:val="281C077C"/>
    <w:rsid w:val="28862099"/>
    <w:rsid w:val="29011A33"/>
    <w:rsid w:val="29781041"/>
    <w:rsid w:val="29F21863"/>
    <w:rsid w:val="2A0C6E93"/>
    <w:rsid w:val="2AF220C5"/>
    <w:rsid w:val="2C124152"/>
    <w:rsid w:val="2C127B7E"/>
    <w:rsid w:val="2C5129BE"/>
    <w:rsid w:val="2C7843EE"/>
    <w:rsid w:val="2CCD473A"/>
    <w:rsid w:val="2D622954"/>
    <w:rsid w:val="2F624D85"/>
    <w:rsid w:val="2FB0122B"/>
    <w:rsid w:val="2FBC1138"/>
    <w:rsid w:val="30361AC7"/>
    <w:rsid w:val="312106EF"/>
    <w:rsid w:val="31251A36"/>
    <w:rsid w:val="324C02A1"/>
    <w:rsid w:val="33212CBC"/>
    <w:rsid w:val="33344EAD"/>
    <w:rsid w:val="33E800AC"/>
    <w:rsid w:val="341E46BE"/>
    <w:rsid w:val="344531D6"/>
    <w:rsid w:val="347D6C38"/>
    <w:rsid w:val="348C2ED8"/>
    <w:rsid w:val="356B18E7"/>
    <w:rsid w:val="367515DD"/>
    <w:rsid w:val="3693049F"/>
    <w:rsid w:val="36987080"/>
    <w:rsid w:val="369D2EBB"/>
    <w:rsid w:val="36F233E5"/>
    <w:rsid w:val="37D64E10"/>
    <w:rsid w:val="37DE3C9F"/>
    <w:rsid w:val="381141D6"/>
    <w:rsid w:val="3843297F"/>
    <w:rsid w:val="38EC419A"/>
    <w:rsid w:val="38FC710A"/>
    <w:rsid w:val="397A73B1"/>
    <w:rsid w:val="3A5D453C"/>
    <w:rsid w:val="3A7A7584"/>
    <w:rsid w:val="3A9E7716"/>
    <w:rsid w:val="3AAA12C1"/>
    <w:rsid w:val="3C4816E7"/>
    <w:rsid w:val="3C674AF1"/>
    <w:rsid w:val="3C8B5574"/>
    <w:rsid w:val="3D956BAE"/>
    <w:rsid w:val="3E0D2907"/>
    <w:rsid w:val="3E5B586C"/>
    <w:rsid w:val="3F6031EC"/>
    <w:rsid w:val="3FCA54BF"/>
    <w:rsid w:val="3FFA6E29"/>
    <w:rsid w:val="3FFE1174"/>
    <w:rsid w:val="40227680"/>
    <w:rsid w:val="412F2E76"/>
    <w:rsid w:val="419F761A"/>
    <w:rsid w:val="42E10B79"/>
    <w:rsid w:val="430D1150"/>
    <w:rsid w:val="43421586"/>
    <w:rsid w:val="435F387D"/>
    <w:rsid w:val="447A4D50"/>
    <w:rsid w:val="44D809AB"/>
    <w:rsid w:val="451A6E30"/>
    <w:rsid w:val="46380A1F"/>
    <w:rsid w:val="4665558C"/>
    <w:rsid w:val="46E92A8E"/>
    <w:rsid w:val="47E52BA5"/>
    <w:rsid w:val="48A516A1"/>
    <w:rsid w:val="48E91616"/>
    <w:rsid w:val="49566427"/>
    <w:rsid w:val="49F40639"/>
    <w:rsid w:val="4A4200BE"/>
    <w:rsid w:val="4ABA5EA6"/>
    <w:rsid w:val="4B10319A"/>
    <w:rsid w:val="4B5A15DC"/>
    <w:rsid w:val="4C72455F"/>
    <w:rsid w:val="4D2B6849"/>
    <w:rsid w:val="4D2B7791"/>
    <w:rsid w:val="4F287C8B"/>
    <w:rsid w:val="4F8933C5"/>
    <w:rsid w:val="50137E07"/>
    <w:rsid w:val="51A60A92"/>
    <w:rsid w:val="51F06651"/>
    <w:rsid w:val="51F26C90"/>
    <w:rsid w:val="523801EC"/>
    <w:rsid w:val="527E5A0B"/>
    <w:rsid w:val="528E2E9D"/>
    <w:rsid w:val="52FB705C"/>
    <w:rsid w:val="53492E76"/>
    <w:rsid w:val="54A278F0"/>
    <w:rsid w:val="56625541"/>
    <w:rsid w:val="57B63E99"/>
    <w:rsid w:val="57B80E70"/>
    <w:rsid w:val="586F1EF9"/>
    <w:rsid w:val="588B5680"/>
    <w:rsid w:val="59D2488F"/>
    <w:rsid w:val="5A175CBD"/>
    <w:rsid w:val="5A9B6796"/>
    <w:rsid w:val="5B153D68"/>
    <w:rsid w:val="5B644079"/>
    <w:rsid w:val="5C0E6052"/>
    <w:rsid w:val="5C2F3ECA"/>
    <w:rsid w:val="5E503BBD"/>
    <w:rsid w:val="60CA3C24"/>
    <w:rsid w:val="612F6608"/>
    <w:rsid w:val="61DC4E6B"/>
    <w:rsid w:val="620A560F"/>
    <w:rsid w:val="624B51DE"/>
    <w:rsid w:val="63686D0C"/>
    <w:rsid w:val="637E1A26"/>
    <w:rsid w:val="637F0F7D"/>
    <w:rsid w:val="63861DC3"/>
    <w:rsid w:val="63BD210C"/>
    <w:rsid w:val="63EC289D"/>
    <w:rsid w:val="644A1455"/>
    <w:rsid w:val="644F5459"/>
    <w:rsid w:val="64CD637E"/>
    <w:rsid w:val="64D16B1E"/>
    <w:rsid w:val="64F658D5"/>
    <w:rsid w:val="64FA09C8"/>
    <w:rsid w:val="65E572CC"/>
    <w:rsid w:val="665A4D4A"/>
    <w:rsid w:val="66D2217B"/>
    <w:rsid w:val="675A4DDF"/>
    <w:rsid w:val="67957627"/>
    <w:rsid w:val="68306A99"/>
    <w:rsid w:val="68624E4D"/>
    <w:rsid w:val="68673C57"/>
    <w:rsid w:val="68806828"/>
    <w:rsid w:val="688139F0"/>
    <w:rsid w:val="6A365A66"/>
    <w:rsid w:val="6AD14E1A"/>
    <w:rsid w:val="6B030D4C"/>
    <w:rsid w:val="6B0F76F1"/>
    <w:rsid w:val="6B2F5F78"/>
    <w:rsid w:val="6B34281B"/>
    <w:rsid w:val="6BCA0C65"/>
    <w:rsid w:val="6C904861"/>
    <w:rsid w:val="6CB467A2"/>
    <w:rsid w:val="6D0F0A5C"/>
    <w:rsid w:val="6DA458E2"/>
    <w:rsid w:val="6DBF7236"/>
    <w:rsid w:val="6E076DA5"/>
    <w:rsid w:val="6E0E74A8"/>
    <w:rsid w:val="6E5042A8"/>
    <w:rsid w:val="6EB63269"/>
    <w:rsid w:val="6FB344DE"/>
    <w:rsid w:val="6FEB4331"/>
    <w:rsid w:val="6FF05CE8"/>
    <w:rsid w:val="70EC7D2A"/>
    <w:rsid w:val="72275320"/>
    <w:rsid w:val="72B45A10"/>
    <w:rsid w:val="72E651DB"/>
    <w:rsid w:val="7390683B"/>
    <w:rsid w:val="75E34062"/>
    <w:rsid w:val="75E71591"/>
    <w:rsid w:val="75F66E74"/>
    <w:rsid w:val="76397D18"/>
    <w:rsid w:val="764C0057"/>
    <w:rsid w:val="78291D08"/>
    <w:rsid w:val="7903622B"/>
    <w:rsid w:val="7B3A5BFA"/>
    <w:rsid w:val="7C8C0A8D"/>
    <w:rsid w:val="7E1003E6"/>
    <w:rsid w:val="7EAB1087"/>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positio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lock Text"/>
    <w:basedOn w:val="1"/>
    <w:qFormat/>
    <w:uiPriority w:val="0"/>
    <w:pPr>
      <w:widowControl/>
      <w:ind w:left="-90" w:right="-108"/>
    </w:pPr>
    <w:rPr>
      <w:kern w:val="0"/>
      <w:sz w:val="22"/>
      <w:szCs w:val="20"/>
      <w:lang w:val="en-GB" w:eastAsia="en-US"/>
    </w:rPr>
  </w:style>
  <w:style w:type="paragraph" w:styleId="7">
    <w:name w:val="Date"/>
    <w:basedOn w:val="1"/>
    <w:next w:val="1"/>
    <w:autoRedefine/>
    <w:qFormat/>
    <w:uiPriority w:val="0"/>
  </w:style>
  <w:style w:type="paragraph" w:styleId="8">
    <w:name w:val="endnote text"/>
    <w:basedOn w:val="1"/>
    <w:autoRedefine/>
    <w:qFormat/>
    <w:uiPriority w:val="0"/>
    <w:pPr>
      <w:snapToGrid w:val="0"/>
      <w:jc w:val="left"/>
    </w:pPr>
  </w:style>
  <w:style w:type="paragraph" w:styleId="9">
    <w:name w:val="Balloon Text"/>
    <w:basedOn w:val="1"/>
    <w:link w:val="23"/>
    <w:autoRedefine/>
    <w:semiHidden/>
    <w:unhideWhenUsed/>
    <w:qFormat/>
    <w:uiPriority w:val="99"/>
    <w:rPr>
      <w:sz w:val="18"/>
      <w:szCs w:val="18"/>
    </w:rPr>
  </w:style>
  <w:style w:type="paragraph" w:styleId="10">
    <w:name w:val="footer"/>
    <w:basedOn w:val="1"/>
    <w:link w:val="22"/>
    <w:autoRedefine/>
    <w:unhideWhenUsed/>
    <w:qFormat/>
    <w:uiPriority w:val="99"/>
    <w:pPr>
      <w:tabs>
        <w:tab w:val="center" w:pos="4153"/>
        <w:tab w:val="right" w:pos="8306"/>
      </w:tabs>
      <w:snapToGrid w:val="0"/>
      <w:jc w:val="left"/>
    </w:pPr>
    <w:rPr>
      <w:sz w:val="18"/>
      <w:szCs w:val="18"/>
    </w:rPr>
  </w:style>
  <w:style w:type="paragraph" w:styleId="11">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semiHidden/>
    <w:unhideWhenUsed/>
    <w:qFormat/>
    <w:uiPriority w:val="99"/>
    <w:rPr>
      <w:sz w:val="24"/>
    </w:rPr>
  </w:style>
  <w:style w:type="paragraph" w:styleId="13">
    <w:name w:val="Title"/>
    <w:basedOn w:val="1"/>
    <w:next w:val="1"/>
    <w:autoRedefine/>
    <w:qFormat/>
    <w:uiPriority w:val="0"/>
    <w:pPr>
      <w:spacing w:before="240" w:after="60"/>
      <w:jc w:val="center"/>
      <w:outlineLvl w:val="0"/>
    </w:pPr>
    <w:rPr>
      <w:rFonts w:ascii="Cambria" w:hAnsi="Cambria" w:cs="Times New Roman"/>
      <w:b/>
      <w:bCs/>
      <w:sz w:val="32"/>
      <w:szCs w:val="32"/>
    </w:rPr>
  </w:style>
  <w:style w:type="table" w:styleId="15">
    <w:name w:val="Table Grid"/>
    <w:basedOn w:val="14"/>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autoRedefine/>
    <w:qFormat/>
    <w:uiPriority w:val="0"/>
  </w:style>
  <w:style w:type="character" w:styleId="18">
    <w:name w:val="Hyperlink"/>
    <w:basedOn w:val="16"/>
    <w:autoRedefine/>
    <w:semiHidden/>
    <w:unhideWhenUsed/>
    <w:qFormat/>
    <w:uiPriority w:val="99"/>
    <w:rPr>
      <w:color w:val="0000FF"/>
      <w:u w:val="single"/>
    </w:rPr>
  </w:style>
  <w:style w:type="paragraph" w:customStyle="1" w:styleId="19">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autoRedefine/>
    <w:qFormat/>
    <w:uiPriority w:val="34"/>
    <w:pPr>
      <w:ind w:firstLine="420" w:firstLineChars="200"/>
    </w:pPr>
  </w:style>
  <w:style w:type="character" w:customStyle="1" w:styleId="21">
    <w:name w:val="页眉 Char"/>
    <w:basedOn w:val="16"/>
    <w:link w:val="11"/>
    <w:autoRedefine/>
    <w:qFormat/>
    <w:uiPriority w:val="99"/>
    <w:rPr>
      <w:sz w:val="18"/>
      <w:szCs w:val="18"/>
    </w:rPr>
  </w:style>
  <w:style w:type="character" w:customStyle="1" w:styleId="22">
    <w:name w:val="页脚 Char"/>
    <w:basedOn w:val="16"/>
    <w:link w:val="10"/>
    <w:autoRedefine/>
    <w:qFormat/>
    <w:uiPriority w:val="99"/>
    <w:rPr>
      <w:sz w:val="18"/>
      <w:szCs w:val="18"/>
    </w:rPr>
  </w:style>
  <w:style w:type="character" w:customStyle="1" w:styleId="23">
    <w:name w:val="批注框文本 Char"/>
    <w:basedOn w:val="16"/>
    <w:link w:val="9"/>
    <w:autoRedefine/>
    <w:semiHidden/>
    <w:qFormat/>
    <w:uiPriority w:val="99"/>
    <w:rPr>
      <w:sz w:val="18"/>
      <w:szCs w:val="18"/>
    </w:rPr>
  </w:style>
  <w:style w:type="paragraph" w:customStyle="1" w:styleId="24">
    <w:name w:val="firme"/>
    <w:basedOn w:val="1"/>
    <w:autoRedefine/>
    <w:qFormat/>
    <w:uiPriority w:val="0"/>
    <w:pPr>
      <w:widowControl/>
      <w:snapToGrid w:val="0"/>
      <w:spacing w:line="360" w:lineRule="auto"/>
      <w:jc w:val="left"/>
    </w:pPr>
    <w:rPr>
      <w:rFonts w:ascii="Arial Narrow" w:hAnsi="Arial Narrow"/>
      <w:kern w:val="0"/>
      <w:sz w:val="24"/>
      <w:szCs w:val="21"/>
      <w:lang w:val="it-IT" w:eastAsia="it-IT"/>
    </w:rPr>
  </w:style>
  <w:style w:type="paragraph" w:customStyle="1" w:styleId="25">
    <w:name w:val="Heading Left"/>
    <w:basedOn w:val="1"/>
    <w:autoRedefine/>
    <w:qFormat/>
    <w:uiPriority w:val="0"/>
    <w:pPr>
      <w:widowControl/>
      <w:tabs>
        <w:tab w:val="center" w:pos="4820"/>
        <w:tab w:val="right" w:pos="9639"/>
      </w:tabs>
      <w:spacing w:before="120" w:after="120"/>
      <w:jc w:val="left"/>
    </w:pPr>
    <w:rPr>
      <w:rFonts w:ascii="Arial" w:hAnsi="Arial"/>
      <w:b/>
      <w:caps/>
      <w:kern w:val="0"/>
      <w:sz w:val="24"/>
      <w:lang w:val="en-GB" w:eastAsia="en-US"/>
    </w:rPr>
  </w:style>
  <w:style w:type="paragraph" w:customStyle="1" w:styleId="26">
    <w:name w:val="Table Text"/>
    <w:basedOn w:val="1"/>
    <w:autoRedefine/>
    <w:qFormat/>
    <w:uiPriority w:val="99"/>
    <w:pPr>
      <w:widowControl/>
      <w:spacing w:before="60" w:after="60"/>
      <w:jc w:val="center"/>
    </w:pPr>
    <w:rPr>
      <w:bCs/>
      <w:kern w:val="0"/>
      <w:sz w:val="24"/>
      <w:lang w:eastAsia="en-US"/>
    </w:rPr>
  </w:style>
  <w:style w:type="paragraph" w:customStyle="1" w:styleId="27">
    <w:name w:val="Text"/>
    <w:basedOn w:val="1"/>
    <w:autoRedefine/>
    <w:qFormat/>
    <w:uiPriority w:val="99"/>
    <w:pPr>
      <w:widowControl/>
      <w:spacing w:before="120"/>
    </w:pPr>
    <w:rPr>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D8D8A2-3474-461D-8816-72371A18155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7423</Words>
  <Characters>8091</Characters>
  <Lines>4</Lines>
  <Paragraphs>1</Paragraphs>
  <TotalTime>1</TotalTime>
  <ScaleCrop>false</ScaleCrop>
  <LinksUpToDate>false</LinksUpToDate>
  <CharactersWithSpaces>8297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2019-12-05T07:44:00Z</dcterms:created>
  <dc:creator>Users</dc:creator>
  <cp:lastModifiedBy>北薄凉岸</cp:lastModifiedBy>
  <cp:lastPrinted>2025-03-12T02:24:00Z</cp:lastPrinted>
  <dcterms:modified xsi:type="dcterms:W3CDTF">2025-03-18T00:14:08Z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F41FC55DFB7C49D39D5692FAECB918AD_12</vt:lpwstr>
  </property>
  <property fmtid="{D5CDD505-2E9C-101B-9397-08002B2CF9AE}" pid="4" name="KSOTemplateDocerSaveRecord">
    <vt:lpwstr>eyJoZGlkIjoiM2NjMGFmZmZiNDVkOWQxYjljODQzZDhhZjVlNTQ3ODQiLCJ1c2VySWQiOiI1MTU1MDM3NjkifQ==</vt:lpwstr>
  </property>
</Properties>
</file>